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1BB" w:rsidRDefault="009531BB" w:rsidP="009531BB">
      <w:pPr>
        <w:autoSpaceDE w:val="0"/>
        <w:autoSpaceDN w:val="0"/>
        <w:adjustRightInd w:val="0"/>
        <w:spacing w:after="0" w:line="240" w:lineRule="auto"/>
        <w:jc w:val="center"/>
        <w:rPr>
          <w:rFonts w:ascii="Tms Rmn" w:hAnsi="Tms Rmn" w:cs="Tms Rmn"/>
          <w:color w:val="000000"/>
          <w:sz w:val="24"/>
          <w:szCs w:val="24"/>
        </w:rPr>
      </w:pPr>
      <w:r w:rsidRPr="009531BB">
        <w:rPr>
          <w:rFonts w:ascii="Times New Roman" w:hAnsi="Times New Roman" w:cs="Times New Roman"/>
          <w:b/>
          <w:bCs/>
          <w:color w:val="000000"/>
          <w:sz w:val="24"/>
          <w:szCs w:val="24"/>
        </w:rPr>
        <w:t>Счёт должен быть номинальным</w:t>
      </w:r>
      <w:r>
        <w:rPr>
          <w:rFonts w:ascii="Times New Roman" w:hAnsi="Times New Roman" w:cs="Times New Roman"/>
          <w:b/>
          <w:bCs/>
          <w:color w:val="000000"/>
          <w:sz w:val="24"/>
          <w:szCs w:val="24"/>
        </w:rPr>
        <w:t>.</w:t>
      </w:r>
      <w:r>
        <w:rPr>
          <w:rFonts w:ascii="Tms Rmn" w:hAnsi="Tms Rmn" w:cs="Tms Rmn"/>
          <w:color w:val="000000"/>
          <w:sz w:val="24"/>
          <w:szCs w:val="24"/>
        </w:rPr>
        <w:t xml:space="preserve"> </w:t>
      </w:r>
    </w:p>
    <w:p w:rsidR="009531BB" w:rsidRDefault="009531BB" w:rsidP="009531BB">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Отделение ПФР по Санкт-Петербургу и Ленинградской области напоминает, что в соответствии с действующим законодательством интересы несовершеннолетних и недееспособных граждан в организациях представляют законные представители, в том числе в ПФР в целях решения вопросов, связанных с пенсионным обеспечением.</w:t>
      </w:r>
    </w:p>
    <w:p w:rsidR="009531BB" w:rsidRDefault="009531BB" w:rsidP="009531BB">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Если право на пенсию имеет несовершеннолетний ребёнок или гражданин, достигший 18-летнего возраста, но признанный недееспособным, доставку пенсии можно оформить как на имя самого несовершеннолетнего гражданина, так и на имя его законного представителя (родителя, усыновителя, опекуна, попечителя), получающего выплаты на содержание своих подопечных.</w:t>
      </w:r>
    </w:p>
    <w:p w:rsidR="009531BB" w:rsidRDefault="009531BB" w:rsidP="009531BB">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В случае же, если законный представитель ребёнка или недееспособного гражданина выбирает доставку пенсии на свой счёт в кредитной организации, то этот счёт должен быть номинальным. Такой счёт сохраняет средства от списания долгов, так как законодательством РФ об исполнительном производстве не допускается обращение взыскания по долгам должника на денежные средства, находящиеся на номинальном банковском счёте, владельцем которого он является.</w:t>
      </w:r>
    </w:p>
    <w:p w:rsidR="009531BB" w:rsidRDefault="009531BB" w:rsidP="009531BB">
      <w:pPr>
        <w:autoSpaceDE w:val="0"/>
        <w:autoSpaceDN w:val="0"/>
        <w:adjustRightInd w:val="0"/>
        <w:spacing w:before="240" w:after="0" w:line="240" w:lineRule="auto"/>
        <w:jc w:val="both"/>
        <w:rPr>
          <w:rFonts w:cs="Tms Rmn"/>
          <w:color w:val="000000"/>
          <w:sz w:val="24"/>
          <w:szCs w:val="24"/>
        </w:rPr>
      </w:pPr>
      <w:r>
        <w:rPr>
          <w:rFonts w:ascii="Tms Rmn" w:hAnsi="Tms Rmn" w:cs="Tms Rmn"/>
          <w:color w:val="000000"/>
          <w:sz w:val="24"/>
          <w:szCs w:val="24"/>
        </w:rPr>
        <w:t xml:space="preserve">После открытия номинального счёта необходимо сообщить в клиентскую службу ПФР его реквизиты, подав заявление о доставке пенсии в личном кабинете на сайте ПФР или на портале </w:t>
      </w:r>
      <w:proofErr w:type="spellStart"/>
      <w:r>
        <w:rPr>
          <w:rFonts w:ascii="Tms Rmn" w:hAnsi="Tms Rmn" w:cs="Tms Rmn"/>
          <w:color w:val="000000"/>
          <w:sz w:val="24"/>
          <w:szCs w:val="24"/>
        </w:rPr>
        <w:t>Госуслуг</w:t>
      </w:r>
      <w:proofErr w:type="spellEnd"/>
      <w:r>
        <w:rPr>
          <w:rFonts w:ascii="Tms Rmn" w:hAnsi="Tms Rmn" w:cs="Tms Rmn"/>
          <w:color w:val="000000"/>
          <w:sz w:val="24"/>
          <w:szCs w:val="24"/>
        </w:rPr>
        <w:t>.</w:t>
      </w:r>
    </w:p>
    <w:p w:rsidR="009531BB" w:rsidRPr="009531BB" w:rsidRDefault="009531BB" w:rsidP="009531BB">
      <w:pPr>
        <w:autoSpaceDE w:val="0"/>
        <w:autoSpaceDN w:val="0"/>
        <w:adjustRightInd w:val="0"/>
        <w:spacing w:before="240" w:after="0" w:line="240" w:lineRule="auto"/>
        <w:jc w:val="both"/>
        <w:rPr>
          <w:rFonts w:cs="Tms Rmn"/>
          <w:color w:val="000000"/>
          <w:sz w:val="24"/>
          <w:szCs w:val="24"/>
        </w:rPr>
      </w:pPr>
    </w:p>
    <w:p w:rsidR="000322C4" w:rsidRDefault="009531BB">
      <w:r>
        <w:rPr>
          <w:rFonts w:ascii="Times New Roman" w:hAnsi="Times New Roman" w:cs="Times New Roman"/>
          <w:color w:val="000000"/>
        </w:rPr>
        <w:t xml:space="preserve">                                                                </w:t>
      </w:r>
      <w:r w:rsidRPr="00BB1ACC">
        <w:rPr>
          <w:rFonts w:ascii="Times New Roman" w:hAnsi="Times New Roman" w:cs="Times New Roman"/>
          <w:color w:val="000000"/>
        </w:rPr>
        <w:t>ОПФР по Санкт-Петербургу и Ленинградской области</w:t>
      </w:r>
    </w:p>
    <w:sectPr w:rsidR="000322C4" w:rsidSect="00760FBD">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531BB"/>
    <w:rsid w:val="000322C4"/>
    <w:rsid w:val="00953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2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Бобылева Галина Фоминична</dc:creator>
  <cp:lastModifiedBy>Бобылева Галина Фоминична</cp:lastModifiedBy>
  <cp:revision>1</cp:revision>
  <dcterms:created xsi:type="dcterms:W3CDTF">2021-07-30T09:23:00Z</dcterms:created>
  <dcterms:modified xsi:type="dcterms:W3CDTF">2021-07-30T09:29:00Z</dcterms:modified>
</cp:coreProperties>
</file>