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Ленинградская область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Лужский муниципальный район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Администрация Скребловского сельского поселения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ПОСТАНОВЛЕНИЕ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6C6" w:rsidRDefault="006216C6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от </w:t>
      </w:r>
      <w:r w:rsidR="009D67C3">
        <w:rPr>
          <w:rFonts w:ascii="Times New Roman" w:hAnsi="Times New Roman"/>
          <w:sz w:val="24"/>
          <w:szCs w:val="24"/>
        </w:rPr>
        <w:t>20</w:t>
      </w:r>
      <w:r w:rsidRPr="00853437">
        <w:rPr>
          <w:rFonts w:ascii="Times New Roman" w:hAnsi="Times New Roman"/>
          <w:sz w:val="24"/>
          <w:szCs w:val="24"/>
        </w:rPr>
        <w:t xml:space="preserve"> </w:t>
      </w:r>
      <w:r w:rsidR="00BA6940">
        <w:rPr>
          <w:rFonts w:ascii="Times New Roman" w:hAnsi="Times New Roman"/>
          <w:sz w:val="24"/>
          <w:szCs w:val="24"/>
        </w:rPr>
        <w:t>декабря</w:t>
      </w:r>
      <w:r w:rsidRPr="00853437">
        <w:rPr>
          <w:rFonts w:ascii="Times New Roman" w:hAnsi="Times New Roman"/>
          <w:sz w:val="24"/>
          <w:szCs w:val="24"/>
        </w:rPr>
        <w:t xml:space="preserve"> 201</w:t>
      </w:r>
      <w:r w:rsidR="00803AD5">
        <w:rPr>
          <w:rFonts w:ascii="Times New Roman" w:hAnsi="Times New Roman"/>
          <w:sz w:val="24"/>
          <w:szCs w:val="24"/>
        </w:rPr>
        <w:t>9</w:t>
      </w:r>
      <w:r w:rsidRPr="00853437">
        <w:rPr>
          <w:rFonts w:ascii="Times New Roman" w:hAnsi="Times New Roman"/>
          <w:sz w:val="24"/>
          <w:szCs w:val="24"/>
        </w:rPr>
        <w:t xml:space="preserve"> года</w:t>
      </w:r>
      <w:r w:rsidR="00803AD5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53437">
        <w:rPr>
          <w:rFonts w:ascii="Times New Roman" w:hAnsi="Times New Roman"/>
          <w:sz w:val="24"/>
          <w:szCs w:val="24"/>
        </w:rPr>
        <w:t xml:space="preserve">  № </w:t>
      </w:r>
      <w:r w:rsidR="00BA6940">
        <w:rPr>
          <w:rFonts w:ascii="Times New Roman" w:hAnsi="Times New Roman"/>
          <w:sz w:val="24"/>
          <w:szCs w:val="24"/>
        </w:rPr>
        <w:t>43</w:t>
      </w:r>
      <w:r w:rsidR="009D67C3">
        <w:rPr>
          <w:rFonts w:ascii="Times New Roman" w:hAnsi="Times New Roman"/>
          <w:sz w:val="24"/>
          <w:szCs w:val="24"/>
        </w:rPr>
        <w:t>8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6216C6" w:rsidRDefault="006216C6" w:rsidP="00BA6940">
      <w:pPr>
        <w:pStyle w:val="af6"/>
        <w:rPr>
          <w:sz w:val="24"/>
          <w:szCs w:val="24"/>
        </w:rPr>
      </w:pPr>
    </w:p>
    <w:p w:rsidR="00BA6940" w:rsidRDefault="009D67C3" w:rsidP="00BA6940">
      <w:pPr>
        <w:pStyle w:val="af6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 постановление</w:t>
      </w:r>
    </w:p>
    <w:p w:rsidR="009D67C3" w:rsidRDefault="009D67C3" w:rsidP="00BA6940">
      <w:pPr>
        <w:pStyle w:val="af6"/>
        <w:rPr>
          <w:sz w:val="24"/>
          <w:szCs w:val="24"/>
        </w:rPr>
      </w:pPr>
      <w:r>
        <w:rPr>
          <w:sz w:val="24"/>
          <w:szCs w:val="24"/>
        </w:rPr>
        <w:t>от 20.10.2016 года № 441 «Об утверждении схемы</w:t>
      </w:r>
    </w:p>
    <w:p w:rsidR="009D67C3" w:rsidRPr="00BA6940" w:rsidRDefault="009D67C3" w:rsidP="00BA6940">
      <w:pPr>
        <w:pStyle w:val="af6"/>
        <w:rPr>
          <w:sz w:val="24"/>
          <w:szCs w:val="24"/>
        </w:rPr>
      </w:pPr>
      <w:r>
        <w:rPr>
          <w:sz w:val="24"/>
          <w:szCs w:val="24"/>
        </w:rPr>
        <w:t>размещения нестационарных торговых объектов</w:t>
      </w:r>
    </w:p>
    <w:p w:rsidR="004245F6" w:rsidRDefault="00BA6940" w:rsidP="00BA6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940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Скребловского</w:t>
      </w:r>
      <w:r w:rsidRPr="00BA694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BA694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</w:p>
    <w:p w:rsidR="009D67C3" w:rsidRDefault="009D67C3" w:rsidP="00BA6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Лужского муниципального района Ленинградской области»</w:t>
      </w:r>
    </w:p>
    <w:p w:rsidR="00BA6940" w:rsidRDefault="00BA6940" w:rsidP="00BA69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16C6" w:rsidRDefault="006216C6" w:rsidP="00390E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1C1" w:rsidRPr="00390E57" w:rsidRDefault="00BA6940" w:rsidP="00390E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целях реализации статьи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28.12.2009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 xml:space="preserve">381-ФЗ «Об основах государственного регулирования торговой деятельности в 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A6940">
        <w:t xml:space="preserve"> </w:t>
      </w:r>
      <w:r w:rsidR="008D66EC">
        <w:t xml:space="preserve">в </w:t>
      </w:r>
      <w:r w:rsidR="008D66EC" w:rsidRPr="008D66EC">
        <w:rPr>
          <w:rFonts w:ascii="Times New Roman" w:hAnsi="Times New Roman"/>
        </w:rPr>
        <w:t>соответствии с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подпунктом 10 пункта 1 статьи 14</w:t>
      </w:r>
      <w:r w:rsidR="008D66EC" w:rsidRPr="008D66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A6940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6216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34F2D" w:rsidRPr="00134F2D">
        <w:rPr>
          <w:rFonts w:ascii="Times New Roman" w:eastAsia="Times New Roman" w:hAnsi="Times New Roman"/>
          <w:sz w:val="24"/>
          <w:szCs w:val="24"/>
          <w:lang w:eastAsia="ru-RU"/>
        </w:rPr>
        <w:t>остановлени</w:t>
      </w:r>
      <w:r w:rsidR="00134F2D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134F2D" w:rsidRPr="00134F2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</w:t>
      </w:r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от 29.09.2010 № 772 «Об утверждении правил включения нестационарных торговых объектов, расположенных на земельных участках</w:t>
      </w:r>
      <w:proofErr w:type="gramEnd"/>
      <w:r w:rsidR="008D66EC">
        <w:rPr>
          <w:rFonts w:ascii="Times New Roman" w:eastAsia="Times New Roman" w:hAnsi="Times New Roman"/>
          <w:sz w:val="24"/>
          <w:szCs w:val="24"/>
          <w:lang w:eastAsia="ru-RU"/>
        </w:rPr>
        <w:t>, в зданиях, строениях и сооружениях, находящихся в государственной и муниципальной собственности, в схему размещения нестационарных торговых объектов», приведения в соответствие с Порядком разработки и утверждения схем размещения нестационарных торговых объектов, утвержденного приказом комитета по развитию малого, среднего бизнеса и потребительского рынка Ленинградской области от 12.03.2019 № 4,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ПОСТАНОВЛЯЮ: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0E57" w:rsidRPr="00A3297F" w:rsidRDefault="00A3297F" w:rsidP="00390E5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Внести изменения и дополнения в постановление от 20.10.2016 года № 441 «</w:t>
      </w:r>
      <w:r w:rsidRPr="00A3297F">
        <w:rPr>
          <w:rFonts w:ascii="Times New Roman" w:hAnsi="Times New Roman"/>
          <w:color w:val="000000"/>
          <w:sz w:val="24"/>
          <w:szCs w:val="24"/>
        </w:rPr>
        <w:t>Об утверждении схемы</w:t>
      </w:r>
      <w:r w:rsidR="00134F2D" w:rsidRPr="00A329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97F">
        <w:rPr>
          <w:rFonts w:ascii="Times New Roman" w:hAnsi="Times New Roman"/>
          <w:color w:val="000000"/>
          <w:sz w:val="24"/>
          <w:szCs w:val="24"/>
        </w:rPr>
        <w:t>размещения нестационарных торговых объектов на территории Скребловского сельского поселения Лужского муниципального района Ленинградской области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134F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 редакции </w:t>
      </w:r>
      <w:r w:rsidR="002E492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10.10.2017 № 407</w:t>
      </w:r>
      <w:r w:rsidR="00D120EE">
        <w:rPr>
          <w:rFonts w:ascii="Times New Roman" w:hAnsi="Times New Roman"/>
          <w:sz w:val="24"/>
          <w:szCs w:val="24"/>
        </w:rPr>
        <w:t>, от 14.05.2018 № 172</w:t>
      </w:r>
      <w:r w:rsidR="00134F2D">
        <w:rPr>
          <w:rFonts w:ascii="Times New Roman" w:hAnsi="Times New Roman"/>
          <w:sz w:val="24"/>
          <w:szCs w:val="24"/>
        </w:rPr>
        <w:t>)</w:t>
      </w:r>
      <w:r w:rsidR="006216C6">
        <w:rPr>
          <w:rFonts w:ascii="Times New Roman" w:hAnsi="Times New Roman"/>
          <w:sz w:val="24"/>
          <w:szCs w:val="24"/>
        </w:rPr>
        <w:t>.</w:t>
      </w:r>
    </w:p>
    <w:p w:rsidR="00A3297F" w:rsidRDefault="009F65F3" w:rsidP="00DD27DF">
      <w:pPr>
        <w:pStyle w:val="a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A3297F">
        <w:rPr>
          <w:rFonts w:ascii="Times New Roman" w:hAnsi="Times New Roman"/>
          <w:color w:val="000000"/>
          <w:sz w:val="24"/>
          <w:szCs w:val="24"/>
        </w:rPr>
        <w:t>хем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A3297F">
        <w:rPr>
          <w:rFonts w:ascii="Times New Roman" w:hAnsi="Times New Roman"/>
          <w:color w:val="000000"/>
          <w:sz w:val="24"/>
          <w:szCs w:val="24"/>
        </w:rPr>
        <w:t xml:space="preserve"> размещения нестационарных торговых объектов на территории Скребловского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97F">
        <w:rPr>
          <w:rFonts w:ascii="Times New Roman" w:hAnsi="Times New Roman"/>
          <w:color w:val="000000"/>
          <w:sz w:val="24"/>
          <w:szCs w:val="24"/>
        </w:rPr>
        <w:t>Лужского муниципального района Ленинградской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изложить в новой редакции согласно приложению.</w:t>
      </w:r>
    </w:p>
    <w:p w:rsidR="009F65F3" w:rsidRDefault="009F65F3" w:rsidP="00315C9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15C90">
        <w:rPr>
          <w:rFonts w:ascii="Times New Roman" w:hAnsi="Times New Roman"/>
          <w:color w:val="000000"/>
          <w:sz w:val="24"/>
          <w:szCs w:val="24"/>
        </w:rPr>
        <w:t>Настоящее постановление подлежит размещению на официальном сайте Скребловского сельского поселения «</w:t>
      </w:r>
      <w:proofErr w:type="spellStart"/>
      <w:r w:rsidRPr="00315C90">
        <w:rPr>
          <w:rFonts w:ascii="Times New Roman" w:hAnsi="Times New Roman"/>
          <w:color w:val="000000"/>
          <w:sz w:val="24"/>
          <w:szCs w:val="24"/>
        </w:rPr>
        <w:t>скреблово</w:t>
      </w:r>
      <w:proofErr w:type="gramStart"/>
      <w:r w:rsidRPr="00315C90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315C90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Pr="00315C90">
        <w:rPr>
          <w:rFonts w:ascii="Times New Roman" w:hAnsi="Times New Roman"/>
          <w:color w:val="000000"/>
          <w:sz w:val="24"/>
          <w:szCs w:val="24"/>
        </w:rPr>
        <w:t>».</w:t>
      </w:r>
    </w:p>
    <w:p w:rsidR="00315C90" w:rsidRDefault="00CC37FC" w:rsidP="00315C9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Скребловского сельского поселения в течение 7 рабочих дней со дня официального опубликования направляет настоящее постановление в комитет по развитию малого, среднего бизнеса и потребительского рынка Ленинградской области.</w:t>
      </w:r>
    </w:p>
    <w:p w:rsidR="00B571C1" w:rsidRPr="00853437" w:rsidRDefault="00B571C1" w:rsidP="0085343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5343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853437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571C1" w:rsidRDefault="00B571C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821" w:rsidRDefault="0055282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6C6" w:rsidRDefault="006216C6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C90" w:rsidRPr="00315C90" w:rsidRDefault="006216C6" w:rsidP="00315C9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>лав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 xml:space="preserve"> администрации                                                                              </w:t>
      </w:r>
    </w:p>
    <w:p w:rsidR="00315C90" w:rsidRPr="00315C90" w:rsidRDefault="00315C90" w:rsidP="00315C9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5C90">
        <w:rPr>
          <w:rFonts w:ascii="Times New Roman" w:hAnsi="Times New Roman"/>
          <w:color w:val="000000"/>
          <w:sz w:val="24"/>
          <w:szCs w:val="24"/>
        </w:rPr>
        <w:t xml:space="preserve">Скребловского сельского поселения                                                        </w:t>
      </w:r>
      <w:r w:rsidR="006216C6">
        <w:rPr>
          <w:rFonts w:ascii="Times New Roman" w:hAnsi="Times New Roman"/>
          <w:color w:val="000000"/>
          <w:sz w:val="24"/>
          <w:szCs w:val="24"/>
        </w:rPr>
        <w:t>Е.А. Шустрова</w:t>
      </w:r>
    </w:p>
    <w:p w:rsidR="00CC5B6B" w:rsidRDefault="00CC5B6B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E57" w:rsidRDefault="00390E57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0E57" w:rsidRDefault="00390E57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0E57" w:rsidRDefault="00390E57" w:rsidP="00390E57">
      <w:pPr>
        <w:pStyle w:val="af6"/>
        <w:rPr>
          <w:sz w:val="24"/>
          <w:szCs w:val="24"/>
        </w:rPr>
      </w:pPr>
    </w:p>
    <w:p w:rsidR="00CC5B6B" w:rsidRDefault="00CC5B6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2E5C" w:rsidRDefault="001C2E5C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D4C12" w:rsidRDefault="007D4C12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D4C12" w:rsidSect="00AB58C3">
          <w:headerReference w:type="first" r:id="rId8"/>
          <w:pgSz w:w="11905" w:h="16838"/>
          <w:pgMar w:top="709" w:right="706" w:bottom="709" w:left="1418" w:header="284" w:footer="720" w:gutter="0"/>
          <w:cols w:space="720"/>
          <w:noEndnote/>
          <w:titlePg/>
          <w:docGrid w:linePitch="299"/>
        </w:sectPr>
      </w:pPr>
    </w:p>
    <w:p w:rsidR="006216C6" w:rsidRPr="006216C6" w:rsidRDefault="006216C6" w:rsidP="006216C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216C6">
        <w:rPr>
          <w:rFonts w:ascii="Times New Roman" w:hAnsi="Times New Roman"/>
          <w:sz w:val="20"/>
          <w:szCs w:val="20"/>
        </w:rPr>
        <w:lastRenderedPageBreak/>
        <w:t>У</w:t>
      </w:r>
      <w:r w:rsidR="00B03F4E">
        <w:rPr>
          <w:rFonts w:ascii="Times New Roman" w:hAnsi="Times New Roman"/>
          <w:sz w:val="20"/>
          <w:szCs w:val="20"/>
        </w:rPr>
        <w:t>тверждена</w:t>
      </w:r>
    </w:p>
    <w:p w:rsidR="006216C6" w:rsidRPr="006216C6" w:rsidRDefault="006216C6" w:rsidP="006216C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6216C6" w:rsidRPr="006216C6" w:rsidRDefault="006216C6" w:rsidP="006216C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216C6">
        <w:rPr>
          <w:rFonts w:ascii="Times New Roman" w:hAnsi="Times New Roman"/>
          <w:sz w:val="20"/>
          <w:szCs w:val="20"/>
        </w:rPr>
        <w:t>Скребловского сельского поселения</w:t>
      </w:r>
    </w:p>
    <w:p w:rsidR="006216C6" w:rsidRDefault="006216C6" w:rsidP="006216C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216C6">
        <w:rPr>
          <w:rFonts w:ascii="Times New Roman" w:hAnsi="Times New Roman"/>
          <w:sz w:val="20"/>
          <w:szCs w:val="20"/>
        </w:rPr>
        <w:t xml:space="preserve">от </w:t>
      </w:r>
      <w:r w:rsidR="00B03F4E">
        <w:rPr>
          <w:rFonts w:ascii="Times New Roman" w:hAnsi="Times New Roman"/>
          <w:sz w:val="20"/>
          <w:szCs w:val="20"/>
        </w:rPr>
        <w:t>20</w:t>
      </w:r>
      <w:r w:rsidRPr="006216C6">
        <w:rPr>
          <w:rFonts w:ascii="Times New Roman" w:hAnsi="Times New Roman"/>
          <w:sz w:val="20"/>
          <w:szCs w:val="20"/>
        </w:rPr>
        <w:t>.1</w:t>
      </w:r>
      <w:r w:rsidR="00B03F4E">
        <w:rPr>
          <w:rFonts w:ascii="Times New Roman" w:hAnsi="Times New Roman"/>
          <w:sz w:val="20"/>
          <w:szCs w:val="20"/>
        </w:rPr>
        <w:t>0</w:t>
      </w:r>
      <w:r w:rsidRPr="006216C6">
        <w:rPr>
          <w:rFonts w:ascii="Times New Roman" w:hAnsi="Times New Roman"/>
          <w:sz w:val="20"/>
          <w:szCs w:val="20"/>
        </w:rPr>
        <w:t>.201</w:t>
      </w:r>
      <w:r w:rsidR="00B03F4E">
        <w:rPr>
          <w:rFonts w:ascii="Times New Roman" w:hAnsi="Times New Roman"/>
          <w:sz w:val="20"/>
          <w:szCs w:val="20"/>
        </w:rPr>
        <w:t>6</w:t>
      </w:r>
      <w:r w:rsidRPr="006216C6">
        <w:rPr>
          <w:rFonts w:ascii="Times New Roman" w:hAnsi="Times New Roman"/>
          <w:sz w:val="20"/>
          <w:szCs w:val="20"/>
        </w:rPr>
        <w:t xml:space="preserve"> года № </w:t>
      </w:r>
      <w:r>
        <w:rPr>
          <w:rFonts w:ascii="Times New Roman" w:hAnsi="Times New Roman"/>
          <w:sz w:val="20"/>
          <w:szCs w:val="20"/>
        </w:rPr>
        <w:t>4</w:t>
      </w:r>
      <w:r w:rsidR="00B03F4E">
        <w:rPr>
          <w:rFonts w:ascii="Times New Roman" w:hAnsi="Times New Roman"/>
          <w:sz w:val="20"/>
          <w:szCs w:val="20"/>
        </w:rPr>
        <w:t>41</w:t>
      </w:r>
    </w:p>
    <w:p w:rsidR="00B03F4E" w:rsidRPr="006216C6" w:rsidRDefault="00B03F4E" w:rsidP="006216C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редакции постановления от 20.12.2019 № 438)</w:t>
      </w:r>
    </w:p>
    <w:p w:rsidR="006216C6" w:rsidRPr="006216C6" w:rsidRDefault="006216C6" w:rsidP="006216C6">
      <w:pPr>
        <w:pStyle w:val="af6"/>
        <w:ind w:right="-1"/>
        <w:jc w:val="right"/>
        <w:rPr>
          <w:sz w:val="20"/>
        </w:rPr>
      </w:pPr>
      <w:r w:rsidRPr="006216C6">
        <w:rPr>
          <w:sz w:val="20"/>
        </w:rPr>
        <w:t xml:space="preserve"> (приложение)</w:t>
      </w:r>
    </w:p>
    <w:p w:rsidR="007D4C12" w:rsidRPr="00CC37FC" w:rsidRDefault="007D4C12" w:rsidP="007D4C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37FC">
        <w:rPr>
          <w:rFonts w:ascii="Times New Roman" w:hAnsi="Times New Roman" w:cs="Times New Roman"/>
          <w:i/>
          <w:sz w:val="24"/>
          <w:szCs w:val="24"/>
        </w:rPr>
        <w:t>Схема</w:t>
      </w:r>
    </w:p>
    <w:p w:rsidR="007D4C12" w:rsidRPr="00CC37FC" w:rsidRDefault="007D4C12" w:rsidP="007D4C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37FC">
        <w:rPr>
          <w:rFonts w:ascii="Times New Roman" w:hAnsi="Times New Roman" w:cs="Times New Roman"/>
          <w:i/>
          <w:sz w:val="24"/>
          <w:szCs w:val="24"/>
        </w:rPr>
        <w:t>размещения нестационарных торговых объектов на территории</w:t>
      </w:r>
    </w:p>
    <w:p w:rsidR="007D4C12" w:rsidRPr="00CC37FC" w:rsidRDefault="0034050F" w:rsidP="007D4C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37FC">
        <w:rPr>
          <w:rFonts w:ascii="Times New Roman" w:hAnsi="Times New Roman" w:cs="Times New Roman"/>
          <w:i/>
          <w:sz w:val="24"/>
          <w:szCs w:val="24"/>
        </w:rPr>
        <w:t xml:space="preserve">Скребловского сельского поселения </w:t>
      </w:r>
      <w:r w:rsidR="007D4C12" w:rsidRPr="00CC37FC">
        <w:rPr>
          <w:rFonts w:ascii="Times New Roman" w:hAnsi="Times New Roman" w:cs="Times New Roman"/>
          <w:i/>
          <w:sz w:val="24"/>
          <w:szCs w:val="24"/>
        </w:rPr>
        <w:t>Лужского муниципального района Ленинградской области</w:t>
      </w:r>
    </w:p>
    <w:p w:rsidR="007D4C12" w:rsidRPr="00CC37FC" w:rsidRDefault="007D4C12" w:rsidP="007D4C12">
      <w:pPr>
        <w:pStyle w:val="ConsPlusNormal"/>
        <w:jc w:val="center"/>
        <w:rPr>
          <w:rFonts w:ascii="Times New Roman" w:hAnsi="Times New Roman" w:cs="Times New Roman"/>
          <w:i/>
        </w:rPr>
      </w:pPr>
      <w:r w:rsidRPr="00CC37FC">
        <w:rPr>
          <w:rFonts w:ascii="Times New Roman" w:hAnsi="Times New Roman" w:cs="Times New Roman"/>
          <w:i/>
          <w:sz w:val="24"/>
          <w:szCs w:val="24"/>
        </w:rPr>
        <w:t>(текстовая часть)</w:t>
      </w:r>
    </w:p>
    <w:p w:rsidR="007D4C12" w:rsidRDefault="007D4C12" w:rsidP="007D4C12">
      <w:pPr>
        <w:pStyle w:val="ConsPlusNormal"/>
        <w:jc w:val="center"/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69"/>
        <w:gridCol w:w="1225"/>
        <w:gridCol w:w="992"/>
        <w:gridCol w:w="1559"/>
        <w:gridCol w:w="1418"/>
        <w:gridCol w:w="1134"/>
        <w:gridCol w:w="1134"/>
        <w:gridCol w:w="1701"/>
        <w:gridCol w:w="1984"/>
        <w:gridCol w:w="992"/>
        <w:gridCol w:w="993"/>
      </w:tblGrid>
      <w:tr w:rsidR="007D4C12" w:rsidTr="00F777A2">
        <w:tc>
          <w:tcPr>
            <w:tcW w:w="6441" w:type="dxa"/>
            <w:gridSpan w:val="5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Информация о НТО</w:t>
            </w:r>
          </w:p>
        </w:tc>
        <w:tc>
          <w:tcPr>
            <w:tcW w:w="3686" w:type="dxa"/>
            <w:gridSpan w:val="3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701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Реквизиты документов на размещение НТО</w:t>
            </w:r>
          </w:p>
        </w:tc>
        <w:tc>
          <w:tcPr>
            <w:tcW w:w="1984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Является ли хозяйствующий субъект, осуществляющий торговую деятельность в НТО, субъектом малого и (или) среднего предпринимательства (да/нет)</w:t>
            </w:r>
          </w:p>
        </w:tc>
        <w:tc>
          <w:tcPr>
            <w:tcW w:w="1985" w:type="dxa"/>
            <w:gridSpan w:val="2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Период размещения НТО</w:t>
            </w:r>
          </w:p>
        </w:tc>
      </w:tr>
      <w:tr w:rsidR="007D4C12" w:rsidTr="00F777A2">
        <w:trPr>
          <w:trHeight w:val="952"/>
        </w:trPr>
        <w:tc>
          <w:tcPr>
            <w:tcW w:w="1196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Идентификационный номер НТО</w:t>
            </w:r>
          </w:p>
        </w:tc>
        <w:tc>
          <w:tcPr>
            <w:tcW w:w="1469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Место размещения НТО (адресный ориентир)</w:t>
            </w:r>
          </w:p>
        </w:tc>
        <w:tc>
          <w:tcPr>
            <w:tcW w:w="1225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Вид НТО</w:t>
            </w:r>
          </w:p>
        </w:tc>
        <w:tc>
          <w:tcPr>
            <w:tcW w:w="992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Площадь НТО</w:t>
            </w:r>
          </w:p>
        </w:tc>
        <w:tc>
          <w:tcPr>
            <w:tcW w:w="1559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Специализация НТО</w:t>
            </w:r>
          </w:p>
        </w:tc>
        <w:tc>
          <w:tcPr>
            <w:tcW w:w="1418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1134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Телефон (по желанию)</w:t>
            </w:r>
          </w:p>
        </w:tc>
        <w:tc>
          <w:tcPr>
            <w:tcW w:w="1701" w:type="dxa"/>
            <w:vAlign w:val="center"/>
          </w:tcPr>
          <w:p w:rsidR="007D4C12" w:rsidRPr="00446D38" w:rsidRDefault="007D4C12" w:rsidP="007D4C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D4C12" w:rsidRPr="00446D38" w:rsidRDefault="007D4C12" w:rsidP="007D4C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46D3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46D38">
              <w:rPr>
                <w:rFonts w:ascii="Times New Roman" w:eastAsia="Times New Roman" w:hAnsi="Times New Roman" w:cs="Times New Roman"/>
              </w:rPr>
              <w:t xml:space="preserve"> (дата)</w:t>
            </w:r>
          </w:p>
        </w:tc>
        <w:tc>
          <w:tcPr>
            <w:tcW w:w="993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46D38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446D38">
              <w:rPr>
                <w:rFonts w:ascii="Times New Roman" w:eastAsia="Times New Roman" w:hAnsi="Times New Roman" w:cs="Times New Roman"/>
              </w:rPr>
              <w:t xml:space="preserve"> (дата)</w:t>
            </w:r>
          </w:p>
        </w:tc>
      </w:tr>
      <w:tr w:rsidR="007D4C12" w:rsidTr="00F777A2">
        <w:tc>
          <w:tcPr>
            <w:tcW w:w="1196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9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25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4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46D38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7D4C12" w:rsidTr="00F777A2">
        <w:tc>
          <w:tcPr>
            <w:tcW w:w="1196" w:type="dxa"/>
            <w:vAlign w:val="center"/>
          </w:tcPr>
          <w:p w:rsidR="007D4C12" w:rsidRPr="00CC37FC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9" w:type="dxa"/>
            <w:vAlign w:val="center"/>
          </w:tcPr>
          <w:p w:rsidR="007D4C12" w:rsidRPr="00CC37FC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7D4C12" w:rsidRPr="00CC37FC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C37FC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992" w:type="dxa"/>
            <w:vAlign w:val="center"/>
          </w:tcPr>
          <w:p w:rsidR="007D4C12" w:rsidRPr="00CC37FC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D4C12" w:rsidRPr="00CC37FC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C37FC">
              <w:rPr>
                <w:rFonts w:ascii="Times New Roman" w:eastAsia="Times New Roman" w:hAnsi="Times New Roman" w:cs="Times New Roman"/>
              </w:rPr>
              <w:t>&lt;**&gt;</w:t>
            </w:r>
          </w:p>
        </w:tc>
        <w:tc>
          <w:tcPr>
            <w:tcW w:w="1418" w:type="dxa"/>
            <w:vAlign w:val="center"/>
          </w:tcPr>
          <w:p w:rsidR="007D4C12" w:rsidRPr="00CC37FC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C37FC">
              <w:rPr>
                <w:rFonts w:ascii="Times New Roman" w:eastAsia="Times New Roman" w:hAnsi="Times New Roman" w:cs="Times New Roman"/>
              </w:rPr>
              <w:t>&lt;***&gt;</w:t>
            </w:r>
          </w:p>
        </w:tc>
        <w:tc>
          <w:tcPr>
            <w:tcW w:w="1134" w:type="dxa"/>
            <w:vAlign w:val="center"/>
          </w:tcPr>
          <w:p w:rsidR="007D4C12" w:rsidRPr="00CC37FC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4C12" w:rsidRPr="00CC37FC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D4C12" w:rsidRPr="00CC37FC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D4C12" w:rsidRPr="00446D38" w:rsidRDefault="007D4C12" w:rsidP="007D4C1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6D38" w:rsidTr="00F777A2">
        <w:tc>
          <w:tcPr>
            <w:tcW w:w="1196" w:type="dxa"/>
          </w:tcPr>
          <w:p w:rsidR="00446D38" w:rsidRPr="00446D38" w:rsidRDefault="00446D38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D3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9" w:type="dxa"/>
          </w:tcPr>
          <w:p w:rsidR="00446D38" w:rsidRPr="00446D38" w:rsidRDefault="00446D38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D38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Ленинградская область, Лужский район, д. Наволок</w:t>
            </w:r>
          </w:p>
        </w:tc>
        <w:tc>
          <w:tcPr>
            <w:tcW w:w="1225" w:type="dxa"/>
          </w:tcPr>
          <w:p w:rsidR="00446D38" w:rsidRPr="00446D38" w:rsidRDefault="00446D38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D38">
              <w:rPr>
                <w:rFonts w:ascii="Times New Roman" w:eastAsia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2" w:type="dxa"/>
          </w:tcPr>
          <w:p w:rsidR="00446D38" w:rsidRPr="00446D38" w:rsidRDefault="00446D38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559" w:type="dxa"/>
          </w:tcPr>
          <w:p w:rsidR="00446D38" w:rsidRPr="00446D38" w:rsidRDefault="002E4922" w:rsidP="002E492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Продовольственные и непродовольственные товары</w:t>
            </w:r>
          </w:p>
        </w:tc>
        <w:tc>
          <w:tcPr>
            <w:tcW w:w="1418" w:type="dxa"/>
          </w:tcPr>
          <w:p w:rsidR="00446D38" w:rsidRPr="00446D38" w:rsidRDefault="00446D38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D3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446D38">
              <w:rPr>
                <w:rFonts w:ascii="Times New Roman" w:eastAsia="Times New Roman" w:hAnsi="Times New Roman" w:cs="Times New Roman"/>
                <w:sz w:val="18"/>
                <w:szCs w:val="18"/>
              </w:rPr>
              <w:t>Верасы</w:t>
            </w:r>
            <w:proofErr w:type="spellEnd"/>
            <w:r w:rsidRPr="00446D38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446D38" w:rsidRPr="00446D38" w:rsidRDefault="00446D38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D38">
              <w:rPr>
                <w:rFonts w:ascii="Times New Roman" w:eastAsia="Times New Roman" w:hAnsi="Times New Roman" w:cs="Times New Roman"/>
                <w:sz w:val="18"/>
                <w:szCs w:val="18"/>
              </w:rPr>
              <w:t>4710002296</w:t>
            </w:r>
          </w:p>
        </w:tc>
        <w:tc>
          <w:tcPr>
            <w:tcW w:w="1134" w:type="dxa"/>
          </w:tcPr>
          <w:p w:rsidR="00446D38" w:rsidRPr="00446D38" w:rsidRDefault="00446D38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D38">
              <w:rPr>
                <w:rFonts w:ascii="Times New Roman" w:eastAsia="Times New Roman" w:hAnsi="Times New Roman" w:cs="Times New Roman"/>
                <w:sz w:val="18"/>
                <w:szCs w:val="18"/>
              </w:rPr>
              <w:t>88137258392</w:t>
            </w:r>
          </w:p>
        </w:tc>
        <w:tc>
          <w:tcPr>
            <w:tcW w:w="1701" w:type="dxa"/>
          </w:tcPr>
          <w:p w:rsidR="00446D38" w:rsidRPr="00446D38" w:rsidRDefault="00446D38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D38" w:rsidRPr="00446D38" w:rsidRDefault="00446D38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D38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446D38" w:rsidRPr="00446D38" w:rsidRDefault="00446D38" w:rsidP="00F777A2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46D38" w:rsidRPr="00446D38" w:rsidRDefault="00446D38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3615" w:rsidTr="00F777A2">
        <w:tc>
          <w:tcPr>
            <w:tcW w:w="1196" w:type="dxa"/>
          </w:tcPr>
          <w:p w:rsidR="00C33615" w:rsidRPr="00446D38" w:rsidRDefault="00C33615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9" w:type="dxa"/>
          </w:tcPr>
          <w:p w:rsidR="00C33615" w:rsidRPr="0099101E" w:rsidRDefault="00C33615" w:rsidP="0099101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Ленинградская область, Лужский район, п. Межозерный</w:t>
            </w:r>
          </w:p>
        </w:tc>
        <w:tc>
          <w:tcPr>
            <w:tcW w:w="1225" w:type="dxa"/>
          </w:tcPr>
          <w:p w:rsidR="00C33615" w:rsidRPr="0099101E" w:rsidRDefault="00C33615" w:rsidP="0099101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2" w:type="dxa"/>
          </w:tcPr>
          <w:p w:rsidR="00C33615" w:rsidRPr="0099101E" w:rsidRDefault="00C33615" w:rsidP="0099101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1559" w:type="dxa"/>
          </w:tcPr>
          <w:p w:rsidR="00C33615" w:rsidRPr="00446D38" w:rsidRDefault="00C33615" w:rsidP="00E5758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Продовольственные и непродовольственные товары</w:t>
            </w:r>
          </w:p>
        </w:tc>
        <w:tc>
          <w:tcPr>
            <w:tcW w:w="1418" w:type="dxa"/>
          </w:tcPr>
          <w:p w:rsidR="00C33615" w:rsidRPr="00446D38" w:rsidRDefault="00C33615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33615" w:rsidRPr="00446D38" w:rsidRDefault="00C33615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3615" w:rsidRPr="00446D38" w:rsidRDefault="00C33615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3615" w:rsidRDefault="00C33615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33615" w:rsidRPr="00446D38" w:rsidRDefault="00C33615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3615" w:rsidRDefault="00C33615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33615" w:rsidRDefault="00C33615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3615" w:rsidTr="00F777A2">
        <w:tc>
          <w:tcPr>
            <w:tcW w:w="1196" w:type="dxa"/>
          </w:tcPr>
          <w:p w:rsidR="00C33615" w:rsidRDefault="00C33615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9" w:type="dxa"/>
          </w:tcPr>
          <w:p w:rsidR="00C33615" w:rsidRPr="0099101E" w:rsidRDefault="00C33615" w:rsidP="0099101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Ленинградская область, Лужский район, п. Скреблово, асфальтированная площадка у д. </w:t>
            </w:r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№ 1</w:t>
            </w:r>
          </w:p>
        </w:tc>
        <w:tc>
          <w:tcPr>
            <w:tcW w:w="1225" w:type="dxa"/>
          </w:tcPr>
          <w:p w:rsidR="00C33615" w:rsidRPr="0099101E" w:rsidRDefault="00C33615" w:rsidP="0099101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Ярмарка</w:t>
            </w:r>
          </w:p>
        </w:tc>
        <w:tc>
          <w:tcPr>
            <w:tcW w:w="992" w:type="dxa"/>
          </w:tcPr>
          <w:p w:rsidR="00C33615" w:rsidRPr="0099101E" w:rsidRDefault="00C33615" w:rsidP="0099101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559" w:type="dxa"/>
          </w:tcPr>
          <w:p w:rsidR="00C33615" w:rsidRPr="00446D38" w:rsidRDefault="00C33615" w:rsidP="00E5758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Продовольственные и непродовольственные товары</w:t>
            </w:r>
          </w:p>
        </w:tc>
        <w:tc>
          <w:tcPr>
            <w:tcW w:w="1418" w:type="dxa"/>
          </w:tcPr>
          <w:p w:rsidR="00C33615" w:rsidRPr="00446D38" w:rsidRDefault="00C33615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33615" w:rsidRPr="00446D38" w:rsidRDefault="00C33615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3615" w:rsidRPr="00446D38" w:rsidRDefault="00C33615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3615" w:rsidRDefault="00C33615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33615" w:rsidRPr="00446D38" w:rsidRDefault="00C33615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3615" w:rsidRDefault="00C33615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33615" w:rsidRDefault="00C33615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3615" w:rsidTr="00F777A2">
        <w:tc>
          <w:tcPr>
            <w:tcW w:w="1196" w:type="dxa"/>
          </w:tcPr>
          <w:p w:rsidR="00C33615" w:rsidRDefault="00C33615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469" w:type="dxa"/>
          </w:tcPr>
          <w:p w:rsidR="00C33615" w:rsidRPr="0099101E" w:rsidRDefault="00C33615" w:rsidP="0099101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Ленинградская область, Лужский район, д</w:t>
            </w:r>
            <w:proofErr w:type="gramStart"/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лександровка, д.Б. </w:t>
            </w:r>
            <w:proofErr w:type="spellStart"/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>Шатновичи</w:t>
            </w:r>
            <w:proofErr w:type="spellEnd"/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>д.Бутковичи</w:t>
            </w:r>
            <w:proofErr w:type="spellEnd"/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д.Великое село, </w:t>
            </w:r>
            <w:proofErr w:type="spellStart"/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>д.Госткино</w:t>
            </w:r>
            <w:proofErr w:type="spellEnd"/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д.Домкино, </w:t>
            </w:r>
            <w:proofErr w:type="spellStart"/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>д.Заорешье</w:t>
            </w:r>
            <w:proofErr w:type="spellEnd"/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>д.М.Шатновичи</w:t>
            </w:r>
            <w:proofErr w:type="spellEnd"/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д.Новый Брод, </w:t>
            </w:r>
            <w:proofErr w:type="spellStart"/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>д.Невежицы</w:t>
            </w:r>
            <w:proofErr w:type="spellEnd"/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д.Петровская Горка, д.Рассохи, м. Санаторий «Красный Вал», д.Старая Середка, </w:t>
            </w:r>
            <w:proofErr w:type="spellStart"/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>д.Раковичи</w:t>
            </w:r>
            <w:proofErr w:type="spellEnd"/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>, д.Новая Середка</w:t>
            </w:r>
          </w:p>
        </w:tc>
        <w:tc>
          <w:tcPr>
            <w:tcW w:w="1225" w:type="dxa"/>
          </w:tcPr>
          <w:p w:rsidR="00C33615" w:rsidRPr="0099101E" w:rsidRDefault="00C33615" w:rsidP="0099101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992" w:type="dxa"/>
          </w:tcPr>
          <w:p w:rsidR="00C33615" w:rsidRPr="0099101E" w:rsidRDefault="00C33615" w:rsidP="0099101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33615" w:rsidRPr="00446D38" w:rsidRDefault="00C33615" w:rsidP="00E5758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Продовольственные и непродовольственные товары</w:t>
            </w:r>
          </w:p>
        </w:tc>
        <w:tc>
          <w:tcPr>
            <w:tcW w:w="1418" w:type="dxa"/>
          </w:tcPr>
          <w:p w:rsidR="00C33615" w:rsidRPr="0099101E" w:rsidRDefault="00C33615" w:rsidP="0099101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>Верасы</w:t>
            </w:r>
            <w:proofErr w:type="spellEnd"/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C33615" w:rsidRPr="0099101E" w:rsidRDefault="00C33615" w:rsidP="0099101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>4710002296</w:t>
            </w:r>
          </w:p>
        </w:tc>
        <w:tc>
          <w:tcPr>
            <w:tcW w:w="1134" w:type="dxa"/>
          </w:tcPr>
          <w:p w:rsidR="00C33615" w:rsidRPr="0099101E" w:rsidRDefault="00C33615" w:rsidP="0099101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>88137258392</w:t>
            </w:r>
          </w:p>
        </w:tc>
        <w:tc>
          <w:tcPr>
            <w:tcW w:w="1701" w:type="dxa"/>
          </w:tcPr>
          <w:p w:rsidR="00C33615" w:rsidRPr="00A12B08" w:rsidRDefault="00C33615" w:rsidP="00707876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C33615" w:rsidRPr="0099101E" w:rsidRDefault="00C33615" w:rsidP="0099101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01E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C33615" w:rsidRPr="00446D38" w:rsidRDefault="00C33615" w:rsidP="00055B3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33615" w:rsidRPr="00446D38" w:rsidRDefault="00C33615" w:rsidP="00055B3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77A2" w:rsidTr="00F777A2">
        <w:tc>
          <w:tcPr>
            <w:tcW w:w="1196" w:type="dxa"/>
          </w:tcPr>
          <w:p w:rsidR="00F777A2" w:rsidRDefault="00F777A2" w:rsidP="00446D3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9" w:type="dxa"/>
          </w:tcPr>
          <w:p w:rsidR="00F777A2" w:rsidRPr="00A12B08" w:rsidRDefault="00F777A2" w:rsidP="00A12B0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Ленинградская область, Лужский район, </w:t>
            </w:r>
            <w:proofErr w:type="spellStart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креблово</w:t>
            </w:r>
            <w:proofErr w:type="spellEnd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п.Межозерный</w:t>
            </w:r>
            <w:proofErr w:type="spellEnd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д.Александровка, </w:t>
            </w:r>
            <w:proofErr w:type="spellStart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д.Боднево</w:t>
            </w:r>
            <w:proofErr w:type="spellEnd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д.Б. </w:t>
            </w:r>
            <w:proofErr w:type="spellStart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Шатновичи</w:t>
            </w:r>
            <w:proofErr w:type="spellEnd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д.Брод, </w:t>
            </w:r>
            <w:proofErr w:type="spellStart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д.Бутковичи</w:t>
            </w:r>
            <w:proofErr w:type="spellEnd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д.Ванино Поле, д.Великое село, </w:t>
            </w:r>
            <w:proofErr w:type="spellStart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д.Голубково</w:t>
            </w:r>
            <w:proofErr w:type="spellEnd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д.Госткино</w:t>
            </w:r>
            <w:proofErr w:type="spellEnd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д.Домкино, </w:t>
            </w:r>
            <w:proofErr w:type="spellStart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д.Задубье</w:t>
            </w:r>
            <w:proofErr w:type="spellEnd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д.Заорешье</w:t>
            </w:r>
            <w:proofErr w:type="spellEnd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д.Заречье, </w:t>
            </w:r>
            <w:proofErr w:type="spellStart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д.Калгановка</w:t>
            </w:r>
            <w:proofErr w:type="spellEnd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д.Красный Октябрь, </w:t>
            </w:r>
            <w:proofErr w:type="spellStart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д.М.Шатновичи</w:t>
            </w:r>
            <w:proofErr w:type="spellEnd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д.Наволок, </w:t>
            </w:r>
            <w:proofErr w:type="spellStart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д.Надевицы</w:t>
            </w:r>
            <w:proofErr w:type="spellEnd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д.Новый Брод, </w:t>
            </w:r>
            <w:proofErr w:type="spellStart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д.Невежицы</w:t>
            </w:r>
            <w:proofErr w:type="spellEnd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д.Петровская </w:t>
            </w:r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Горка, </w:t>
            </w:r>
            <w:proofErr w:type="spellStart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д.Раковичи</w:t>
            </w:r>
            <w:proofErr w:type="spellEnd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, д.Рассохи, м. Санаторий «Красный Вал», д</w:t>
            </w:r>
            <w:proofErr w:type="gramStart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тарая Середка, д.Новая Середка, </w:t>
            </w:r>
            <w:proofErr w:type="spellStart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д.Чайково</w:t>
            </w:r>
            <w:proofErr w:type="spellEnd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д.Югостицы</w:t>
            </w:r>
            <w:proofErr w:type="spellEnd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м.ГЭС-1, д.Репьи, </w:t>
            </w:r>
            <w:proofErr w:type="spellStart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м.Череменец</w:t>
            </w:r>
            <w:proofErr w:type="spellEnd"/>
          </w:p>
        </w:tc>
        <w:tc>
          <w:tcPr>
            <w:tcW w:w="1225" w:type="dxa"/>
          </w:tcPr>
          <w:p w:rsidR="00F777A2" w:rsidRPr="00A12B08" w:rsidRDefault="00F777A2" w:rsidP="00A12B0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Автомагазин</w:t>
            </w:r>
            <w:proofErr w:type="spellEnd"/>
          </w:p>
        </w:tc>
        <w:tc>
          <w:tcPr>
            <w:tcW w:w="992" w:type="dxa"/>
          </w:tcPr>
          <w:p w:rsidR="00F777A2" w:rsidRPr="00A12B08" w:rsidRDefault="00F777A2" w:rsidP="00A12B0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777A2" w:rsidRPr="00A12B08" w:rsidRDefault="00F777A2" w:rsidP="00A12B0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Молочная продукция</w:t>
            </w:r>
          </w:p>
        </w:tc>
        <w:tc>
          <w:tcPr>
            <w:tcW w:w="1418" w:type="dxa"/>
          </w:tcPr>
          <w:p w:rsidR="00F777A2" w:rsidRPr="00A12B08" w:rsidRDefault="00F777A2" w:rsidP="00A12B0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Черевко</w:t>
            </w:r>
            <w:proofErr w:type="spellEnd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1134" w:type="dxa"/>
          </w:tcPr>
          <w:p w:rsidR="00F777A2" w:rsidRPr="00A12B08" w:rsidRDefault="00F777A2" w:rsidP="00A12B0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781417344694</w:t>
            </w:r>
          </w:p>
        </w:tc>
        <w:tc>
          <w:tcPr>
            <w:tcW w:w="1134" w:type="dxa"/>
          </w:tcPr>
          <w:p w:rsidR="00F777A2" w:rsidRPr="00A12B08" w:rsidRDefault="00F777A2" w:rsidP="00A12B0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77A2" w:rsidRPr="00A12B08" w:rsidRDefault="00F777A2" w:rsidP="00707876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F777A2" w:rsidRPr="00A12B08" w:rsidRDefault="00F777A2" w:rsidP="00A12B08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F777A2" w:rsidRPr="00446D38" w:rsidRDefault="00F777A2" w:rsidP="00055B3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77A2" w:rsidRPr="00446D38" w:rsidRDefault="00F777A2" w:rsidP="00055B3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77A2" w:rsidTr="00F777A2">
        <w:tc>
          <w:tcPr>
            <w:tcW w:w="1196" w:type="dxa"/>
          </w:tcPr>
          <w:p w:rsidR="00F777A2" w:rsidRPr="00C1799F" w:rsidRDefault="00F777A2" w:rsidP="00C1799F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9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69" w:type="dxa"/>
          </w:tcPr>
          <w:p w:rsidR="00F777A2" w:rsidRPr="00C1799F" w:rsidRDefault="00F777A2" w:rsidP="00C1799F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9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Ленинградская область, Лужский район, </w:t>
            </w:r>
            <w:proofErr w:type="spellStart"/>
            <w:r w:rsidRPr="00C1799F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C1799F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C1799F">
              <w:rPr>
                <w:rFonts w:ascii="Times New Roman" w:eastAsia="Times New Roman" w:hAnsi="Times New Roman" w:cs="Times New Roman"/>
                <w:sz w:val="18"/>
                <w:szCs w:val="18"/>
              </w:rPr>
              <w:t>гостицы</w:t>
            </w:r>
            <w:proofErr w:type="spellEnd"/>
            <w:r w:rsidRPr="00C1799F">
              <w:rPr>
                <w:rFonts w:ascii="Times New Roman" w:eastAsia="Times New Roman" w:hAnsi="Times New Roman" w:cs="Times New Roman"/>
                <w:sz w:val="18"/>
                <w:szCs w:val="18"/>
              </w:rPr>
              <w:t>, д.Брод, д.Новый Брод, д.Наволок, д.Домкино</w:t>
            </w:r>
          </w:p>
        </w:tc>
        <w:tc>
          <w:tcPr>
            <w:tcW w:w="1225" w:type="dxa"/>
          </w:tcPr>
          <w:p w:rsidR="00F777A2" w:rsidRPr="00C1799F" w:rsidRDefault="00F777A2" w:rsidP="00C1799F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1799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992" w:type="dxa"/>
          </w:tcPr>
          <w:p w:rsidR="00F777A2" w:rsidRPr="00C1799F" w:rsidRDefault="00F777A2" w:rsidP="00C1799F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9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777A2" w:rsidRPr="00C1799F" w:rsidRDefault="00C33615" w:rsidP="00C1799F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418" w:type="dxa"/>
          </w:tcPr>
          <w:p w:rsidR="00F777A2" w:rsidRPr="00C1799F" w:rsidRDefault="00F777A2" w:rsidP="00C1799F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99F">
              <w:rPr>
                <w:rFonts w:ascii="Times New Roman" w:eastAsia="Times New Roman" w:hAnsi="Times New Roman" w:cs="Times New Roman"/>
                <w:sz w:val="18"/>
                <w:szCs w:val="18"/>
              </w:rPr>
              <w:t>ИП Шаронов В.В.</w:t>
            </w:r>
          </w:p>
        </w:tc>
        <w:tc>
          <w:tcPr>
            <w:tcW w:w="1134" w:type="dxa"/>
          </w:tcPr>
          <w:p w:rsidR="00F777A2" w:rsidRPr="00C1799F" w:rsidRDefault="00F777A2" w:rsidP="00C1799F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99F">
              <w:rPr>
                <w:rFonts w:ascii="Times New Roman" w:eastAsia="Times New Roman" w:hAnsi="Times New Roman" w:cs="Times New Roman"/>
                <w:sz w:val="18"/>
                <w:szCs w:val="18"/>
              </w:rPr>
              <w:t>781405621047</w:t>
            </w:r>
          </w:p>
        </w:tc>
        <w:tc>
          <w:tcPr>
            <w:tcW w:w="1134" w:type="dxa"/>
          </w:tcPr>
          <w:p w:rsidR="00F777A2" w:rsidRPr="00C1799F" w:rsidRDefault="00F777A2" w:rsidP="00C1799F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77A2" w:rsidRPr="00A12B08" w:rsidRDefault="00F777A2" w:rsidP="00055B3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F777A2" w:rsidRPr="00C1799F" w:rsidRDefault="00F777A2" w:rsidP="00C1799F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99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F777A2" w:rsidRPr="00446D38" w:rsidRDefault="00F777A2" w:rsidP="00055B3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77A2" w:rsidRPr="00446D38" w:rsidRDefault="00F777A2" w:rsidP="00055B3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77A2" w:rsidTr="00F777A2">
        <w:trPr>
          <w:trHeight w:val="885"/>
        </w:trPr>
        <w:tc>
          <w:tcPr>
            <w:tcW w:w="1196" w:type="dxa"/>
          </w:tcPr>
          <w:p w:rsidR="00F777A2" w:rsidRDefault="002B08E3" w:rsidP="00C1799F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69" w:type="dxa"/>
          </w:tcPr>
          <w:p w:rsidR="00F777A2" w:rsidRPr="00C1799F" w:rsidRDefault="00F777A2" w:rsidP="00C1799F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99F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Ленинградская область, Лужский район, п. Межозерный</w:t>
            </w:r>
          </w:p>
        </w:tc>
        <w:tc>
          <w:tcPr>
            <w:tcW w:w="1225" w:type="dxa"/>
          </w:tcPr>
          <w:p w:rsidR="00F777A2" w:rsidRPr="00C1799F" w:rsidRDefault="00F777A2" w:rsidP="00055B3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99F">
              <w:rPr>
                <w:rFonts w:ascii="Times New Roman" w:eastAsia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2" w:type="dxa"/>
          </w:tcPr>
          <w:p w:rsidR="00F777A2" w:rsidRPr="00C1799F" w:rsidRDefault="00F777A2" w:rsidP="00C1799F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59" w:type="dxa"/>
          </w:tcPr>
          <w:p w:rsidR="00F777A2" w:rsidRPr="00A12B08" w:rsidRDefault="00F777A2" w:rsidP="00055B3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Молочная продукция</w:t>
            </w:r>
          </w:p>
        </w:tc>
        <w:tc>
          <w:tcPr>
            <w:tcW w:w="1418" w:type="dxa"/>
          </w:tcPr>
          <w:p w:rsidR="00F777A2" w:rsidRPr="00A12B08" w:rsidRDefault="00F777A2" w:rsidP="00055B3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Черевко</w:t>
            </w:r>
            <w:proofErr w:type="spellEnd"/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1134" w:type="dxa"/>
          </w:tcPr>
          <w:p w:rsidR="00F777A2" w:rsidRPr="00A12B08" w:rsidRDefault="00F777A2" w:rsidP="00055B3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781417344694</w:t>
            </w:r>
          </w:p>
        </w:tc>
        <w:tc>
          <w:tcPr>
            <w:tcW w:w="1134" w:type="dxa"/>
          </w:tcPr>
          <w:p w:rsidR="00F777A2" w:rsidRPr="00A12B08" w:rsidRDefault="00F777A2" w:rsidP="00055B3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77A2" w:rsidRPr="00A12B08" w:rsidRDefault="00F777A2" w:rsidP="00055B3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F777A2" w:rsidRPr="00A12B08" w:rsidRDefault="00F777A2" w:rsidP="00055B3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B08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F777A2" w:rsidRPr="00446D38" w:rsidRDefault="00F777A2" w:rsidP="00055B3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77A2" w:rsidRPr="00446D38" w:rsidRDefault="00F777A2" w:rsidP="00055B3E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1799F" w:rsidRDefault="00C1799F" w:rsidP="007D4C12">
      <w:pPr>
        <w:pStyle w:val="ConsPlusNormal"/>
        <w:ind w:firstLine="540"/>
        <w:jc w:val="both"/>
      </w:pPr>
    </w:p>
    <w:p w:rsidR="007D4C12" w:rsidRPr="00CC37FC" w:rsidRDefault="007D4C12" w:rsidP="007D4C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37FC">
        <w:rPr>
          <w:rFonts w:ascii="Times New Roman" w:hAnsi="Times New Roman" w:cs="Times New Roman"/>
        </w:rPr>
        <w:t>--------------------------------</w:t>
      </w:r>
    </w:p>
    <w:p w:rsidR="007D4C12" w:rsidRPr="00CC37FC" w:rsidRDefault="007D4C12" w:rsidP="007D4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37FC">
        <w:rPr>
          <w:rFonts w:ascii="Times New Roman" w:hAnsi="Times New Roman" w:cs="Times New Roman"/>
        </w:rPr>
        <w:t xml:space="preserve">&lt;*&gt; Графа 3 заполняется в соответствии с </w:t>
      </w:r>
      <w:hyperlink r:id="rId9" w:history="1">
        <w:r w:rsidRPr="00CC37FC">
          <w:rPr>
            <w:rFonts w:ascii="Times New Roman" w:hAnsi="Times New Roman" w:cs="Times New Roman"/>
            <w:color w:val="0000FF"/>
          </w:rPr>
          <w:t xml:space="preserve">ГОСТ </w:t>
        </w:r>
        <w:proofErr w:type="gramStart"/>
        <w:r w:rsidRPr="00CC37FC">
          <w:rPr>
            <w:rFonts w:ascii="Times New Roman" w:hAnsi="Times New Roman" w:cs="Times New Roman"/>
            <w:color w:val="0000FF"/>
          </w:rPr>
          <w:t>Р</w:t>
        </w:r>
        <w:proofErr w:type="gramEnd"/>
        <w:r w:rsidRPr="00CC37FC">
          <w:rPr>
            <w:rFonts w:ascii="Times New Roman" w:hAnsi="Times New Roman" w:cs="Times New Roman"/>
            <w:color w:val="0000FF"/>
          </w:rPr>
          <w:t xml:space="preserve"> 51303-2013</w:t>
        </w:r>
      </w:hyperlink>
      <w:r w:rsidRPr="00CC37FC">
        <w:rPr>
          <w:rFonts w:ascii="Times New Roman" w:hAnsi="Times New Roman" w:cs="Times New Roman"/>
        </w:rPr>
        <w:t>.</w:t>
      </w:r>
    </w:p>
    <w:p w:rsidR="007D4C12" w:rsidRPr="00CC37FC" w:rsidRDefault="007D4C12" w:rsidP="007D4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37FC">
        <w:rPr>
          <w:rFonts w:ascii="Times New Roman" w:hAnsi="Times New Roman" w:cs="Times New Roman"/>
        </w:rPr>
        <w:t xml:space="preserve">&lt;**&gt; Заполняется в соответствии с </w:t>
      </w:r>
      <w:hyperlink w:anchor="P104" w:history="1">
        <w:r w:rsidRPr="00CC37FC">
          <w:rPr>
            <w:rFonts w:ascii="Times New Roman" w:hAnsi="Times New Roman" w:cs="Times New Roman"/>
            <w:color w:val="0000FF"/>
          </w:rPr>
          <w:t>пунктом 3.4</w:t>
        </w:r>
      </w:hyperlink>
      <w:r w:rsidRPr="00CC37FC">
        <w:rPr>
          <w:rFonts w:ascii="Times New Roman" w:hAnsi="Times New Roman" w:cs="Times New Roman"/>
        </w:rPr>
        <w:t xml:space="preserve"> Порядка.</w:t>
      </w:r>
    </w:p>
    <w:p w:rsidR="007D4C12" w:rsidRPr="00CC37FC" w:rsidRDefault="007D4C12" w:rsidP="007D4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37FC">
        <w:rPr>
          <w:rFonts w:ascii="Times New Roman" w:hAnsi="Times New Roman" w:cs="Times New Roman"/>
        </w:rPr>
        <w:t>&lt;***&gt; Если место размещения НТО свободно, в графе ставится прочерк.</w:t>
      </w:r>
    </w:p>
    <w:p w:rsidR="006216C6" w:rsidRPr="00CC37FC" w:rsidRDefault="006216C6" w:rsidP="007D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216C6" w:rsidRPr="00CC37FC" w:rsidSect="00D507EC">
      <w:pgSz w:w="16838" w:h="11905" w:orient="landscape"/>
      <w:pgMar w:top="426" w:right="709" w:bottom="284" w:left="709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D52" w:rsidRDefault="00025D52" w:rsidP="00853437">
      <w:pPr>
        <w:spacing w:after="0" w:line="240" w:lineRule="auto"/>
      </w:pPr>
      <w:r>
        <w:separator/>
      </w:r>
    </w:p>
  </w:endnote>
  <w:endnote w:type="continuationSeparator" w:id="0">
    <w:p w:rsidR="00025D52" w:rsidRDefault="00025D52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D52" w:rsidRDefault="00025D52" w:rsidP="00853437">
      <w:pPr>
        <w:spacing w:after="0" w:line="240" w:lineRule="auto"/>
      </w:pPr>
      <w:r>
        <w:separator/>
      </w:r>
    </w:p>
  </w:footnote>
  <w:footnote w:type="continuationSeparator" w:id="0">
    <w:p w:rsidR="00025D52" w:rsidRDefault="00025D52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D5" w:rsidRDefault="00803AD5" w:rsidP="00853437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0F14"/>
    <w:multiLevelType w:val="multilevel"/>
    <w:tmpl w:val="C87838C6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  <w:color w:val="auto"/>
      </w:rPr>
    </w:lvl>
  </w:abstractNum>
  <w:abstractNum w:abstractNumId="3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6C7B352C"/>
    <w:multiLevelType w:val="multilevel"/>
    <w:tmpl w:val="95402D0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43"/>
    <w:rsid w:val="00006127"/>
    <w:rsid w:val="00024DA5"/>
    <w:rsid w:val="00025D52"/>
    <w:rsid w:val="000438F9"/>
    <w:rsid w:val="0005318E"/>
    <w:rsid w:val="00053EE6"/>
    <w:rsid w:val="000612D4"/>
    <w:rsid w:val="000B72FE"/>
    <w:rsid w:val="000C1873"/>
    <w:rsid w:val="000C5DA7"/>
    <w:rsid w:val="000D1534"/>
    <w:rsid w:val="000F4B8B"/>
    <w:rsid w:val="00112C45"/>
    <w:rsid w:val="001312A6"/>
    <w:rsid w:val="00134175"/>
    <w:rsid w:val="00134F2D"/>
    <w:rsid w:val="00150E3B"/>
    <w:rsid w:val="001566BD"/>
    <w:rsid w:val="00157379"/>
    <w:rsid w:val="0016009F"/>
    <w:rsid w:val="00164F94"/>
    <w:rsid w:val="00170C45"/>
    <w:rsid w:val="00170DD7"/>
    <w:rsid w:val="0017484D"/>
    <w:rsid w:val="0017511C"/>
    <w:rsid w:val="001A5133"/>
    <w:rsid w:val="001C2E5C"/>
    <w:rsid w:val="001C521C"/>
    <w:rsid w:val="001D3B53"/>
    <w:rsid w:val="00205A45"/>
    <w:rsid w:val="0021492E"/>
    <w:rsid w:val="00224A04"/>
    <w:rsid w:val="00224A37"/>
    <w:rsid w:val="00237043"/>
    <w:rsid w:val="002427AF"/>
    <w:rsid w:val="00247A37"/>
    <w:rsid w:val="002633A9"/>
    <w:rsid w:val="002734E1"/>
    <w:rsid w:val="0029463A"/>
    <w:rsid w:val="002A1F86"/>
    <w:rsid w:val="002A60E6"/>
    <w:rsid w:val="002B08E3"/>
    <w:rsid w:val="002C0570"/>
    <w:rsid w:val="002C057C"/>
    <w:rsid w:val="002D4B0E"/>
    <w:rsid w:val="002E03BA"/>
    <w:rsid w:val="002E04C3"/>
    <w:rsid w:val="002E264C"/>
    <w:rsid w:val="002E4922"/>
    <w:rsid w:val="002E6AEF"/>
    <w:rsid w:val="00300249"/>
    <w:rsid w:val="00304020"/>
    <w:rsid w:val="0031277B"/>
    <w:rsid w:val="00315C90"/>
    <w:rsid w:val="003245E6"/>
    <w:rsid w:val="0032715D"/>
    <w:rsid w:val="00331096"/>
    <w:rsid w:val="0034050F"/>
    <w:rsid w:val="00357F6F"/>
    <w:rsid w:val="00365FD6"/>
    <w:rsid w:val="00371A7B"/>
    <w:rsid w:val="00382FD4"/>
    <w:rsid w:val="00390E57"/>
    <w:rsid w:val="003934A9"/>
    <w:rsid w:val="003A7F01"/>
    <w:rsid w:val="003B26DE"/>
    <w:rsid w:val="003E369B"/>
    <w:rsid w:val="003F0D5B"/>
    <w:rsid w:val="0040109F"/>
    <w:rsid w:val="00402BC4"/>
    <w:rsid w:val="004067C5"/>
    <w:rsid w:val="00420C74"/>
    <w:rsid w:val="0042455B"/>
    <w:rsid w:val="004245F6"/>
    <w:rsid w:val="00433C4C"/>
    <w:rsid w:val="00442588"/>
    <w:rsid w:val="00446D38"/>
    <w:rsid w:val="004561B5"/>
    <w:rsid w:val="00476DAB"/>
    <w:rsid w:val="004819C6"/>
    <w:rsid w:val="004A54B3"/>
    <w:rsid w:val="004A6C6E"/>
    <w:rsid w:val="004B7BBC"/>
    <w:rsid w:val="004C30D1"/>
    <w:rsid w:val="004D34FB"/>
    <w:rsid w:val="004D4E73"/>
    <w:rsid w:val="004D5D23"/>
    <w:rsid w:val="00503D50"/>
    <w:rsid w:val="00522728"/>
    <w:rsid w:val="00527857"/>
    <w:rsid w:val="00532A9D"/>
    <w:rsid w:val="00536D0B"/>
    <w:rsid w:val="00541107"/>
    <w:rsid w:val="00544AA6"/>
    <w:rsid w:val="00545A09"/>
    <w:rsid w:val="00552821"/>
    <w:rsid w:val="0055785E"/>
    <w:rsid w:val="00571D71"/>
    <w:rsid w:val="00572241"/>
    <w:rsid w:val="00585763"/>
    <w:rsid w:val="00595FB9"/>
    <w:rsid w:val="00596DF0"/>
    <w:rsid w:val="005A315F"/>
    <w:rsid w:val="005B619C"/>
    <w:rsid w:val="005C37C8"/>
    <w:rsid w:val="005C508F"/>
    <w:rsid w:val="005D6986"/>
    <w:rsid w:val="005F0A91"/>
    <w:rsid w:val="005F774A"/>
    <w:rsid w:val="00600E2E"/>
    <w:rsid w:val="006216C6"/>
    <w:rsid w:val="0062384C"/>
    <w:rsid w:val="00630063"/>
    <w:rsid w:val="00635961"/>
    <w:rsid w:val="00666238"/>
    <w:rsid w:val="00670DB1"/>
    <w:rsid w:val="006A007A"/>
    <w:rsid w:val="006A6E02"/>
    <w:rsid w:val="006A70B0"/>
    <w:rsid w:val="006B3657"/>
    <w:rsid w:val="006B5DD8"/>
    <w:rsid w:val="006C6365"/>
    <w:rsid w:val="006D5B52"/>
    <w:rsid w:val="006F07DD"/>
    <w:rsid w:val="006F2AF4"/>
    <w:rsid w:val="007059F9"/>
    <w:rsid w:val="00726404"/>
    <w:rsid w:val="0072789D"/>
    <w:rsid w:val="00731356"/>
    <w:rsid w:val="0074220B"/>
    <w:rsid w:val="007577D8"/>
    <w:rsid w:val="00760897"/>
    <w:rsid w:val="0078558B"/>
    <w:rsid w:val="0078595E"/>
    <w:rsid w:val="007A5370"/>
    <w:rsid w:val="007B446E"/>
    <w:rsid w:val="007D1B2C"/>
    <w:rsid w:val="007D1D20"/>
    <w:rsid w:val="007D21A1"/>
    <w:rsid w:val="007D4C12"/>
    <w:rsid w:val="007E19C9"/>
    <w:rsid w:val="007E1EE6"/>
    <w:rsid w:val="00803AD5"/>
    <w:rsid w:val="00817191"/>
    <w:rsid w:val="008204BB"/>
    <w:rsid w:val="008247F4"/>
    <w:rsid w:val="00826075"/>
    <w:rsid w:val="00840DFE"/>
    <w:rsid w:val="00850DBA"/>
    <w:rsid w:val="00853437"/>
    <w:rsid w:val="00884682"/>
    <w:rsid w:val="00887363"/>
    <w:rsid w:val="00892FEC"/>
    <w:rsid w:val="008B7382"/>
    <w:rsid w:val="008D20FC"/>
    <w:rsid w:val="008D36EE"/>
    <w:rsid w:val="008D66EC"/>
    <w:rsid w:val="008E40AC"/>
    <w:rsid w:val="008F33D1"/>
    <w:rsid w:val="008F4919"/>
    <w:rsid w:val="00905908"/>
    <w:rsid w:val="00911C54"/>
    <w:rsid w:val="00914531"/>
    <w:rsid w:val="009171A6"/>
    <w:rsid w:val="009256FB"/>
    <w:rsid w:val="00932D5D"/>
    <w:rsid w:val="009343B1"/>
    <w:rsid w:val="00942857"/>
    <w:rsid w:val="009512E3"/>
    <w:rsid w:val="00964A7E"/>
    <w:rsid w:val="00965766"/>
    <w:rsid w:val="009772EF"/>
    <w:rsid w:val="0099101E"/>
    <w:rsid w:val="00996E6A"/>
    <w:rsid w:val="009A0D6C"/>
    <w:rsid w:val="009A4C98"/>
    <w:rsid w:val="009A596D"/>
    <w:rsid w:val="009B2AC4"/>
    <w:rsid w:val="009B6389"/>
    <w:rsid w:val="009C448E"/>
    <w:rsid w:val="009C5C8D"/>
    <w:rsid w:val="009D005D"/>
    <w:rsid w:val="009D0ED0"/>
    <w:rsid w:val="009D67C3"/>
    <w:rsid w:val="009E037A"/>
    <w:rsid w:val="009E30B0"/>
    <w:rsid w:val="009F0CB9"/>
    <w:rsid w:val="009F65F3"/>
    <w:rsid w:val="00A12B08"/>
    <w:rsid w:val="00A3297F"/>
    <w:rsid w:val="00A61092"/>
    <w:rsid w:val="00A6119F"/>
    <w:rsid w:val="00A71D41"/>
    <w:rsid w:val="00A725E3"/>
    <w:rsid w:val="00A7303F"/>
    <w:rsid w:val="00A75E9F"/>
    <w:rsid w:val="00A76B28"/>
    <w:rsid w:val="00AB1031"/>
    <w:rsid w:val="00AB2BC7"/>
    <w:rsid w:val="00AB2ECB"/>
    <w:rsid w:val="00AB5047"/>
    <w:rsid w:val="00AB58C3"/>
    <w:rsid w:val="00AE617E"/>
    <w:rsid w:val="00B02E7F"/>
    <w:rsid w:val="00B03F4E"/>
    <w:rsid w:val="00B11928"/>
    <w:rsid w:val="00B1637B"/>
    <w:rsid w:val="00B171F9"/>
    <w:rsid w:val="00B230C7"/>
    <w:rsid w:val="00B2327F"/>
    <w:rsid w:val="00B269A6"/>
    <w:rsid w:val="00B435E8"/>
    <w:rsid w:val="00B44D4F"/>
    <w:rsid w:val="00B5533F"/>
    <w:rsid w:val="00B5543D"/>
    <w:rsid w:val="00B571C1"/>
    <w:rsid w:val="00B608D4"/>
    <w:rsid w:val="00B701D5"/>
    <w:rsid w:val="00B90E27"/>
    <w:rsid w:val="00BA0E17"/>
    <w:rsid w:val="00BA23B7"/>
    <w:rsid w:val="00BA446B"/>
    <w:rsid w:val="00BA6940"/>
    <w:rsid w:val="00BC4B55"/>
    <w:rsid w:val="00BD3802"/>
    <w:rsid w:val="00BE0A49"/>
    <w:rsid w:val="00BF6015"/>
    <w:rsid w:val="00C010FB"/>
    <w:rsid w:val="00C047FC"/>
    <w:rsid w:val="00C0753C"/>
    <w:rsid w:val="00C07606"/>
    <w:rsid w:val="00C12B44"/>
    <w:rsid w:val="00C15ED4"/>
    <w:rsid w:val="00C1799F"/>
    <w:rsid w:val="00C2070B"/>
    <w:rsid w:val="00C219A5"/>
    <w:rsid w:val="00C24F2C"/>
    <w:rsid w:val="00C273F2"/>
    <w:rsid w:val="00C27B13"/>
    <w:rsid w:val="00C31910"/>
    <w:rsid w:val="00C31E19"/>
    <w:rsid w:val="00C33615"/>
    <w:rsid w:val="00C40443"/>
    <w:rsid w:val="00C41283"/>
    <w:rsid w:val="00C41D64"/>
    <w:rsid w:val="00C440D0"/>
    <w:rsid w:val="00C56092"/>
    <w:rsid w:val="00C75911"/>
    <w:rsid w:val="00C8650A"/>
    <w:rsid w:val="00C87539"/>
    <w:rsid w:val="00C94058"/>
    <w:rsid w:val="00C968B8"/>
    <w:rsid w:val="00CB166D"/>
    <w:rsid w:val="00CC37FC"/>
    <w:rsid w:val="00CC5B6B"/>
    <w:rsid w:val="00CF1577"/>
    <w:rsid w:val="00CF55C5"/>
    <w:rsid w:val="00CF76BB"/>
    <w:rsid w:val="00D06620"/>
    <w:rsid w:val="00D120EE"/>
    <w:rsid w:val="00D1370A"/>
    <w:rsid w:val="00D14B03"/>
    <w:rsid w:val="00D17AD5"/>
    <w:rsid w:val="00D337E5"/>
    <w:rsid w:val="00D354FE"/>
    <w:rsid w:val="00D37687"/>
    <w:rsid w:val="00D47431"/>
    <w:rsid w:val="00D507EC"/>
    <w:rsid w:val="00D51125"/>
    <w:rsid w:val="00D55EB8"/>
    <w:rsid w:val="00D61EAB"/>
    <w:rsid w:val="00D66CC6"/>
    <w:rsid w:val="00D6791D"/>
    <w:rsid w:val="00D8684F"/>
    <w:rsid w:val="00D86EB0"/>
    <w:rsid w:val="00DB5B8D"/>
    <w:rsid w:val="00DD27DF"/>
    <w:rsid w:val="00DE0B12"/>
    <w:rsid w:val="00DE19CC"/>
    <w:rsid w:val="00E200F6"/>
    <w:rsid w:val="00E3264B"/>
    <w:rsid w:val="00E3462A"/>
    <w:rsid w:val="00E358BA"/>
    <w:rsid w:val="00E368ED"/>
    <w:rsid w:val="00E51772"/>
    <w:rsid w:val="00E529BD"/>
    <w:rsid w:val="00E56C5B"/>
    <w:rsid w:val="00E65F07"/>
    <w:rsid w:val="00E85685"/>
    <w:rsid w:val="00E87C4D"/>
    <w:rsid w:val="00E91594"/>
    <w:rsid w:val="00E93AA4"/>
    <w:rsid w:val="00E949CA"/>
    <w:rsid w:val="00E977D7"/>
    <w:rsid w:val="00EA6C1A"/>
    <w:rsid w:val="00EB0B03"/>
    <w:rsid w:val="00EB1499"/>
    <w:rsid w:val="00EB7743"/>
    <w:rsid w:val="00EC2AA7"/>
    <w:rsid w:val="00EC68D5"/>
    <w:rsid w:val="00EE4EA0"/>
    <w:rsid w:val="00EF0D21"/>
    <w:rsid w:val="00F05245"/>
    <w:rsid w:val="00F17671"/>
    <w:rsid w:val="00F21C1C"/>
    <w:rsid w:val="00F62823"/>
    <w:rsid w:val="00F777A2"/>
    <w:rsid w:val="00F83536"/>
    <w:rsid w:val="00F94A0B"/>
    <w:rsid w:val="00F97CD7"/>
    <w:rsid w:val="00F97EED"/>
    <w:rsid w:val="00FA5B78"/>
    <w:rsid w:val="00FB20EF"/>
    <w:rsid w:val="00FC041E"/>
    <w:rsid w:val="00FC312C"/>
    <w:rsid w:val="00FD41CC"/>
    <w:rsid w:val="00FE16EC"/>
    <w:rsid w:val="00FF1043"/>
    <w:rsid w:val="00FF2670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paragraph" w:styleId="af6">
    <w:name w:val="Body Text"/>
    <w:basedOn w:val="a"/>
    <w:link w:val="af7"/>
    <w:rsid w:val="00390E5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90E5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uiPriority w:val="3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8838CC4EF0C88AC1DF12DB991DB37D71E897B1B00CBF27DADEB146D9ECD9B207712B7BDF59F9B4F49F3E09BE1V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685A-D3E2-4FA7-A1CE-CA5AAB15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AdmSkr</cp:lastModifiedBy>
  <cp:revision>38</cp:revision>
  <cp:lastPrinted>2019-12-24T13:59:00Z</cp:lastPrinted>
  <dcterms:created xsi:type="dcterms:W3CDTF">2017-06-23T07:22:00Z</dcterms:created>
  <dcterms:modified xsi:type="dcterms:W3CDTF">2019-12-24T14:04:00Z</dcterms:modified>
</cp:coreProperties>
</file>