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Default="0039286C" w:rsidP="0039286C">
      <w:pPr>
        <w:jc w:val="center"/>
      </w:pPr>
    </w:p>
    <w:p w:rsidR="0039286C" w:rsidRPr="00E42259" w:rsidRDefault="0039286C" w:rsidP="0039286C">
      <w:pPr>
        <w:jc w:val="center"/>
        <w:rPr>
          <w:rFonts w:cs="Aharoni"/>
          <w:b/>
          <w:szCs w:val="24"/>
        </w:rPr>
      </w:pPr>
      <w:r w:rsidRPr="00E42259">
        <w:rPr>
          <w:rFonts w:cs="Aharoni"/>
          <w:b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033079">
        <w:rPr>
          <w:rFonts w:cs="Aharoni"/>
          <w:szCs w:val="24"/>
        </w:rPr>
        <w:t>2</w:t>
      </w:r>
      <w:r w:rsidR="00582E07">
        <w:rPr>
          <w:rFonts w:cs="Aharoni"/>
          <w:szCs w:val="24"/>
        </w:rPr>
        <w:t>4</w:t>
      </w:r>
      <w:r w:rsidR="00033079">
        <w:rPr>
          <w:rFonts w:cs="Aharoni"/>
          <w:szCs w:val="24"/>
        </w:rPr>
        <w:t>.05.2019</w:t>
      </w:r>
      <w:r>
        <w:rPr>
          <w:rFonts w:cs="Aharoni"/>
          <w:szCs w:val="24"/>
        </w:rPr>
        <w:t xml:space="preserve"> </w:t>
      </w:r>
      <w:r w:rsidR="0039286C" w:rsidRPr="00D24D91">
        <w:rPr>
          <w:rFonts w:cs="Aharoni"/>
          <w:szCs w:val="24"/>
        </w:rPr>
        <w:t xml:space="preserve">г.                            </w:t>
      </w:r>
      <w:r>
        <w:rPr>
          <w:rFonts w:cs="Aharoni"/>
          <w:szCs w:val="24"/>
        </w:rPr>
        <w:t xml:space="preserve">         </w:t>
      </w:r>
      <w:r w:rsidR="00D24D91">
        <w:rPr>
          <w:rFonts w:cs="Aharoni"/>
          <w:szCs w:val="24"/>
        </w:rPr>
        <w:t xml:space="preserve">      </w:t>
      </w:r>
      <w:r w:rsidR="0039286C" w:rsidRPr="00D24D91">
        <w:rPr>
          <w:rFonts w:cs="Aharoni"/>
          <w:szCs w:val="24"/>
        </w:rPr>
        <w:t xml:space="preserve"> № </w:t>
      </w:r>
      <w:r w:rsidR="00582E07">
        <w:rPr>
          <w:rFonts w:cs="Aharoni"/>
          <w:szCs w:val="24"/>
        </w:rPr>
        <w:t>166</w:t>
      </w:r>
    </w:p>
    <w:p w:rsidR="00C028F0" w:rsidRPr="00D24D91" w:rsidRDefault="00C028F0" w:rsidP="00D24D91">
      <w:pPr>
        <w:rPr>
          <w:rFonts w:cs="Aharoni"/>
          <w:szCs w:val="24"/>
        </w:rPr>
      </w:pPr>
    </w:p>
    <w:p w:rsidR="0039286C" w:rsidRPr="00D24D91" w:rsidRDefault="00033079" w:rsidP="00BE10CC">
      <w:pPr>
        <w:ind w:right="4252"/>
        <w:jc w:val="both"/>
        <w:rPr>
          <w:rFonts w:cs="Aharoni"/>
          <w:szCs w:val="24"/>
        </w:rPr>
      </w:pPr>
      <w:proofErr w:type="gramStart"/>
      <w:r w:rsidRPr="00246272">
        <w:rPr>
          <w:rFonts w:cs="Times New Roman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</w:t>
      </w:r>
      <w:proofErr w:type="gramEnd"/>
      <w:r w:rsidRPr="00246272">
        <w:rPr>
          <w:rFonts w:cs="Times New Roman"/>
        </w:rPr>
        <w:t xml:space="preserve"> права 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666781" w:rsidRDefault="00666781" w:rsidP="0039286C">
      <w:pPr>
        <w:rPr>
          <w:rFonts w:cs="Aharoni"/>
          <w:szCs w:val="24"/>
        </w:rPr>
      </w:pPr>
    </w:p>
    <w:p w:rsidR="00AB21F3" w:rsidRPr="00985FA0" w:rsidRDefault="00033079" w:rsidP="00E83A77">
      <w:pPr>
        <w:ind w:firstLine="709"/>
        <w:jc w:val="both"/>
        <w:rPr>
          <w:rFonts w:cs="Aharoni"/>
          <w:szCs w:val="24"/>
        </w:rPr>
      </w:pPr>
      <w:proofErr w:type="gramStart"/>
      <w:r w:rsidRPr="00033079">
        <w:rPr>
          <w:rFonts w:cs="Aharoni"/>
          <w:szCs w:val="24"/>
        </w:rP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rFonts w:cs="Aharoni"/>
          <w:szCs w:val="24"/>
        </w:rPr>
        <w:t>Скребловском сельском поселении</w:t>
      </w:r>
      <w:r w:rsidRPr="00033079">
        <w:rPr>
          <w:rFonts w:cs="Aharoni"/>
          <w:szCs w:val="24"/>
        </w:rPr>
        <w:t xml:space="preserve"> (в части имущественной поддержки), руководствуясь Земельным кодексом Российской Федерации, Федеральным</w:t>
      </w:r>
      <w:r>
        <w:rPr>
          <w:rFonts w:cs="Aharoni"/>
          <w:szCs w:val="24"/>
        </w:rPr>
        <w:t xml:space="preserve"> законом от 06.10.2003 № 131-ФЗ</w:t>
      </w:r>
      <w:r w:rsidRPr="00033079">
        <w:rPr>
          <w:rFonts w:cs="Aharoni"/>
          <w:szCs w:val="24"/>
        </w:rPr>
        <w:t xml:space="preserve"> «Об общих принципах организации местного самоуправления в Российской Федерации», ст. 17.1 Федерального  закона от 26.07.2006 № 135-ФЗ «О защите конкуренции», ст. 18 Федерального закона от 24.07.2007 № 209-ФЗ «О развитии малого и</w:t>
      </w:r>
      <w:proofErr w:type="gramEnd"/>
      <w:r w:rsidRPr="00033079">
        <w:rPr>
          <w:rFonts w:cs="Aharoni"/>
          <w:szCs w:val="24"/>
        </w:rPr>
        <w:t xml:space="preserve"> </w:t>
      </w:r>
      <w:proofErr w:type="gramStart"/>
      <w:r w:rsidRPr="00033079">
        <w:rPr>
          <w:rFonts w:cs="Aharoni"/>
          <w:szCs w:val="24"/>
        </w:rPr>
        <w:t>среднего предпринимательства в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</w:t>
      </w:r>
      <w:proofErr w:type="gramEnd"/>
      <w:r w:rsidRPr="00033079">
        <w:rPr>
          <w:rFonts w:cs="Aharoni"/>
          <w:szCs w:val="24"/>
        </w:rPr>
        <w:t xml:space="preserve">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</w:t>
      </w:r>
      <w:r w:rsidR="00E83A77" w:rsidRPr="00821257">
        <w:t xml:space="preserve">Администрация </w:t>
      </w:r>
      <w:r w:rsidR="00E83A77">
        <w:t>Скребловского</w:t>
      </w:r>
      <w:r w:rsidR="00E83A77" w:rsidRPr="00821257">
        <w:t xml:space="preserve"> сельского поселения</w:t>
      </w:r>
      <w:r w:rsidR="00E83A77">
        <w:rPr>
          <w:rFonts w:cs="Aharoni"/>
          <w:szCs w:val="24"/>
        </w:rPr>
        <w:t xml:space="preserve"> </w:t>
      </w:r>
      <w:r w:rsidR="00AB21F3" w:rsidRPr="00985FA0">
        <w:rPr>
          <w:rFonts w:cs="Aharoni"/>
          <w:szCs w:val="24"/>
        </w:rPr>
        <w:t>ПОСТАНОВЛЯ</w:t>
      </w:r>
      <w:r w:rsidR="00E83A77">
        <w:rPr>
          <w:rFonts w:cs="Aharoni"/>
          <w:szCs w:val="24"/>
        </w:rPr>
        <w:t>ЕТ</w:t>
      </w:r>
      <w:r w:rsidR="00AB21F3" w:rsidRPr="00985FA0">
        <w:rPr>
          <w:rFonts w:cs="Aharoni"/>
          <w:szCs w:val="24"/>
        </w:rPr>
        <w:t>:</w:t>
      </w:r>
    </w:p>
    <w:p w:rsidR="00AB21F3" w:rsidRDefault="00AB21F3" w:rsidP="00AB21F3">
      <w:pPr>
        <w:jc w:val="center"/>
        <w:rPr>
          <w:rFonts w:cs="Aharoni"/>
          <w:sz w:val="20"/>
          <w:szCs w:val="20"/>
        </w:rPr>
      </w:pPr>
    </w:p>
    <w:p w:rsidR="00E83A77" w:rsidRPr="00E83A77" w:rsidRDefault="00E83A77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 w:rsidRPr="00E83A77">
        <w:rPr>
          <w:rFonts w:cs="Aharoni"/>
          <w:szCs w:val="24"/>
        </w:rPr>
        <w:lastRenderedPageBreak/>
        <w:t xml:space="preserve">Утвердить Порядок </w:t>
      </w:r>
      <w:r w:rsidR="00BC6609" w:rsidRPr="00246272">
        <w:rPr>
          <w:rFonts w:cs="Times New Roman"/>
        </w:rPr>
        <w:t>формирования, ведения и опубликования перечня муниципального имущества, находящегося в собственности муниципального образования</w:t>
      </w:r>
      <w:r w:rsidR="00BC6609">
        <w:rPr>
          <w:rFonts w:cs="Times New Roman"/>
        </w:rPr>
        <w:t xml:space="preserve"> Скребловское сельское поселение</w:t>
      </w:r>
      <w:r w:rsidR="00BC6609" w:rsidRPr="00246272">
        <w:rPr>
          <w:rFonts w:cs="Times New Roman"/>
        </w:rPr>
        <w:t xml:space="preserve"> </w:t>
      </w:r>
      <w:r w:rsidR="002658E3" w:rsidRPr="00246272">
        <w:rPr>
          <w:rFonts w:cs="Times New Roman"/>
        </w:rPr>
        <w:t>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="00BC6609" w:rsidRPr="00246272">
        <w:rPr>
          <w:rFonts w:cs="Times New Roman"/>
        </w:rPr>
        <w:t xml:space="preserve"> Ленинградской области</w:t>
      </w:r>
      <w:r w:rsidR="00BC6609">
        <w:rPr>
          <w:rFonts w:cs="Times New Roman"/>
        </w:rPr>
        <w:t>,</w:t>
      </w:r>
      <w:r w:rsidR="00BC6609" w:rsidRPr="00246272">
        <w:rPr>
          <w:rFonts w:cs="Times New Roman"/>
        </w:rPr>
        <w:t xml:space="preserve"> а</w:t>
      </w:r>
      <w:r w:rsidR="00BC6609">
        <w:rPr>
          <w:rFonts w:cs="Times New Roman"/>
        </w:rPr>
        <w:t xml:space="preserve"> также земельных участков, </w:t>
      </w:r>
      <w:r w:rsidR="00BC6609" w:rsidRPr="00246272">
        <w:rPr>
          <w:rFonts w:cs="Times New Roman"/>
        </w:rPr>
        <w:t xml:space="preserve">полномочия по распоряжению которыми относятся </w:t>
      </w:r>
      <w:r w:rsidR="00BC6609">
        <w:rPr>
          <w:rFonts w:cs="Times New Roman"/>
        </w:rPr>
        <w:t xml:space="preserve">к компетенции </w:t>
      </w:r>
      <w:r w:rsidR="00BC6609" w:rsidRPr="00246272">
        <w:rPr>
          <w:rFonts w:cs="Times New Roman"/>
        </w:rPr>
        <w:t xml:space="preserve">администрации </w:t>
      </w:r>
      <w:r w:rsidR="00BC6609">
        <w:rPr>
          <w:rFonts w:cs="Times New Roman"/>
        </w:rPr>
        <w:t xml:space="preserve">Скребловского сельского поселения </w:t>
      </w:r>
      <w:r w:rsidR="00BC6609"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</w:t>
      </w:r>
      <w:proofErr w:type="gramEnd"/>
      <w:r w:rsidR="00BC6609" w:rsidRPr="00246272">
        <w:rPr>
          <w:rFonts w:cs="Times New Roman"/>
        </w:rPr>
        <w:t xml:space="preserve"> </w:t>
      </w:r>
      <w:proofErr w:type="gramStart"/>
      <w:r w:rsidR="00BC6609" w:rsidRPr="00246272">
        <w:rPr>
          <w:rFonts w:cs="Times New Roman"/>
        </w:rPr>
        <w:t>хозяйственного ведения,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 w:rsidR="00BC6609">
        <w:rPr>
          <w:rFonts w:cs="Times New Roman"/>
        </w:rPr>
        <w:t xml:space="preserve"> </w:t>
      </w:r>
      <w:r w:rsidR="00BC6609" w:rsidRPr="00246272">
        <w:rPr>
          <w:rFonts w:cs="Times New Roman"/>
        </w:rPr>
        <w:t>по льготным ставкам арендной платы),</w:t>
      </w:r>
      <w:r w:rsidR="00BC6609">
        <w:rPr>
          <w:rFonts w:cs="Times New Roman"/>
        </w:rPr>
        <w:t xml:space="preserve"> </w:t>
      </w:r>
      <w:r w:rsidR="00BC6609" w:rsidRPr="00246272">
        <w:rPr>
          <w:rFonts w:cs="Times New Roman"/>
        </w:rPr>
        <w:t>на долго</w:t>
      </w:r>
      <w:r w:rsidR="00BC6609">
        <w:rPr>
          <w:rFonts w:cs="Times New Roman"/>
        </w:rPr>
        <w:t xml:space="preserve">срочной основе субъектам малого </w:t>
      </w:r>
      <w:r w:rsidR="00BC6609" w:rsidRPr="00246272">
        <w:rPr>
          <w:rFonts w:cs="Times New Roman"/>
        </w:rPr>
        <w:t>и среднего предпринимательства и</w:t>
      </w:r>
      <w:r w:rsidR="00BC6609" w:rsidRPr="00246272">
        <w:rPr>
          <w:rFonts w:cs="Times New Roman"/>
          <w:sz w:val="28"/>
          <w:szCs w:val="28"/>
        </w:rPr>
        <w:t xml:space="preserve"> </w:t>
      </w:r>
      <w:r w:rsidR="00BC6609"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  <w:r w:rsidRPr="00E83A77">
        <w:rPr>
          <w:rFonts w:cs="Aharoni"/>
          <w:szCs w:val="24"/>
        </w:rPr>
        <w:t>, согласно приложению к настоящему постановлению.</w:t>
      </w:r>
      <w:proofErr w:type="gramEnd"/>
    </w:p>
    <w:p w:rsidR="00467B51" w:rsidRDefault="00E83A77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 w:rsidRPr="00E83A77">
        <w:rPr>
          <w:rFonts w:cs="Aharoni"/>
          <w:szCs w:val="24"/>
        </w:rPr>
        <w:t xml:space="preserve">Постановление администрации </w:t>
      </w:r>
      <w:r w:rsidR="002658E3">
        <w:rPr>
          <w:rFonts w:cs="Aharoni"/>
          <w:szCs w:val="24"/>
        </w:rPr>
        <w:t>Скребловского сельского поселения</w:t>
      </w:r>
      <w:r w:rsidRPr="00E83A77">
        <w:rPr>
          <w:rFonts w:cs="Aharoni"/>
          <w:szCs w:val="24"/>
        </w:rPr>
        <w:t xml:space="preserve"> от </w:t>
      </w:r>
      <w:r w:rsidR="006C70E9">
        <w:rPr>
          <w:rFonts w:cs="Aharoni"/>
          <w:szCs w:val="24"/>
        </w:rPr>
        <w:t>21</w:t>
      </w:r>
      <w:r w:rsidRPr="00E83A77">
        <w:rPr>
          <w:rFonts w:cs="Aharoni"/>
          <w:szCs w:val="24"/>
        </w:rPr>
        <w:t xml:space="preserve">.11.2017 № </w:t>
      </w:r>
      <w:r w:rsidR="006C70E9">
        <w:rPr>
          <w:rFonts w:cs="Aharoni"/>
          <w:szCs w:val="24"/>
        </w:rPr>
        <w:t>491</w:t>
      </w:r>
      <w:r w:rsidRPr="00E83A77">
        <w:rPr>
          <w:rFonts w:cs="Aharoni"/>
          <w:szCs w:val="24"/>
        </w:rPr>
        <w:t xml:space="preserve"> «Об утверждении Положения о порядке формирования, ведения и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E83A77">
        <w:rPr>
          <w:rFonts w:cs="Aharoni"/>
          <w:szCs w:val="24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gramStart"/>
      <w:r w:rsidRPr="00E83A77">
        <w:rPr>
          <w:rFonts w:cs="Aharoni"/>
          <w:szCs w:val="24"/>
        </w:rPr>
        <w:t>порядке</w:t>
      </w:r>
      <w:proofErr w:type="gramEnd"/>
      <w:r w:rsidRPr="00E83A77">
        <w:rPr>
          <w:rFonts w:cs="Aharoni"/>
          <w:szCs w:val="24"/>
        </w:rPr>
        <w:t xml:space="preserve"> и условиях предоставления в аренду имущества из указанного Перечня» считать утратившим силу.</w:t>
      </w:r>
    </w:p>
    <w:p w:rsidR="00D24D91" w:rsidRPr="00D24D91" w:rsidRDefault="00D24D91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haroni"/>
          <w:szCs w:val="24"/>
        </w:rPr>
      </w:pPr>
      <w:proofErr w:type="gramStart"/>
      <w:r w:rsidRPr="00D24D91">
        <w:rPr>
          <w:rFonts w:cs="Aharoni"/>
          <w:szCs w:val="24"/>
        </w:rPr>
        <w:t>Контроль за</w:t>
      </w:r>
      <w:proofErr w:type="gramEnd"/>
      <w:r w:rsidRPr="00D24D91">
        <w:rPr>
          <w:rFonts w:cs="Aharoni"/>
          <w:szCs w:val="24"/>
        </w:rPr>
        <w:t xml:space="preserve"> исполнением настоящего постановления </w:t>
      </w:r>
      <w:r w:rsidR="002A2CAE">
        <w:rPr>
          <w:rFonts w:cs="Aharoni"/>
          <w:szCs w:val="24"/>
        </w:rPr>
        <w:t>оставляю за собой.</w:t>
      </w:r>
    </w:p>
    <w:p w:rsidR="00D24D91" w:rsidRPr="00D24D91" w:rsidRDefault="00D24D91" w:rsidP="00E83A7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cs="Aharoni"/>
          <w:szCs w:val="24"/>
        </w:rPr>
      </w:pPr>
      <w:r w:rsidRPr="00D24D91">
        <w:rPr>
          <w:rFonts w:cs="Aharoni"/>
          <w:szCs w:val="24"/>
        </w:rPr>
        <w:t xml:space="preserve">Настоящее постановление вступает в силу </w:t>
      </w:r>
      <w:r w:rsidR="00E83A77">
        <w:t>со дня его официального опубликования</w:t>
      </w:r>
      <w:r w:rsidR="00E83A77" w:rsidRPr="00E47DF5">
        <w:t>.</w:t>
      </w: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D24D91" w:rsidP="00D24D91">
      <w:pPr>
        <w:rPr>
          <w:rFonts w:cs="Aharoni"/>
          <w:szCs w:val="24"/>
        </w:rPr>
      </w:pPr>
    </w:p>
    <w:p w:rsidR="00D24D91" w:rsidRPr="00D24D91" w:rsidRDefault="00240197" w:rsidP="00240197">
      <w:pPr>
        <w:rPr>
          <w:rFonts w:cs="Aharoni"/>
          <w:szCs w:val="24"/>
        </w:rPr>
      </w:pPr>
      <w:r>
        <w:rPr>
          <w:rFonts w:cs="Aharoni"/>
          <w:szCs w:val="24"/>
        </w:rPr>
        <w:t>И. о. главы</w:t>
      </w:r>
      <w:r w:rsidR="00D24D91" w:rsidRPr="00D24D91">
        <w:rPr>
          <w:rFonts w:cs="Aharoni"/>
          <w:szCs w:val="24"/>
        </w:rPr>
        <w:t xml:space="preserve"> администрации </w:t>
      </w:r>
      <w:r w:rsidR="00AB21F3" w:rsidRPr="00D24D91">
        <w:rPr>
          <w:rFonts w:cs="Aharoni"/>
          <w:szCs w:val="24"/>
        </w:rPr>
        <w:t xml:space="preserve"> </w:t>
      </w:r>
    </w:p>
    <w:p w:rsidR="00207FB9" w:rsidRDefault="00D24D91" w:rsidP="00240197">
      <w:pPr>
        <w:tabs>
          <w:tab w:val="left" w:pos="7494"/>
        </w:tabs>
        <w:rPr>
          <w:rFonts w:cs="Aharoni"/>
          <w:szCs w:val="24"/>
        </w:rPr>
      </w:pPr>
      <w:r w:rsidRPr="00D24D91">
        <w:rPr>
          <w:rFonts w:cs="Aharoni"/>
          <w:szCs w:val="24"/>
        </w:rPr>
        <w:t>Скребловского сельского поселения</w:t>
      </w:r>
      <w:r w:rsidR="00AB21F3" w:rsidRPr="00D24D91">
        <w:rPr>
          <w:rFonts w:cs="Aharoni"/>
          <w:szCs w:val="24"/>
        </w:rPr>
        <w:t xml:space="preserve">        </w:t>
      </w:r>
      <w:r w:rsidRPr="00D24D91">
        <w:rPr>
          <w:rFonts w:cs="Aharoni"/>
          <w:szCs w:val="24"/>
        </w:rPr>
        <w:tab/>
      </w:r>
      <w:r w:rsidR="00240197">
        <w:rPr>
          <w:rFonts w:cs="Aharoni"/>
          <w:szCs w:val="24"/>
        </w:rPr>
        <w:t>Е. А. Шустрова</w:t>
      </w:r>
    </w:p>
    <w:p w:rsidR="00207FB9" w:rsidRDefault="00207FB9">
      <w:pPr>
        <w:rPr>
          <w:rFonts w:cs="Aharoni"/>
          <w:szCs w:val="24"/>
        </w:rPr>
      </w:pPr>
      <w:r>
        <w:rPr>
          <w:rFonts w:cs="Aharoni"/>
          <w:szCs w:val="24"/>
        </w:rPr>
        <w:br w:type="page"/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>УТВЕРЖДЕН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постановлением администрации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от 2</w:t>
      </w:r>
      <w:r w:rsidR="00171DEB">
        <w:rPr>
          <w:rFonts w:eastAsia="Times New Roman" w:cs="Times New Roman"/>
          <w:szCs w:val="24"/>
          <w:lang w:eastAsia="ru-RU"/>
        </w:rPr>
        <w:t>4</w:t>
      </w:r>
      <w:r w:rsidRPr="002D2471">
        <w:rPr>
          <w:rFonts w:eastAsia="Times New Roman" w:cs="Times New Roman"/>
          <w:szCs w:val="24"/>
          <w:lang w:eastAsia="ru-RU"/>
        </w:rPr>
        <w:t xml:space="preserve">.05.2019 г. № </w:t>
      </w:r>
      <w:r w:rsidR="00171DEB">
        <w:rPr>
          <w:rFonts w:eastAsia="Times New Roman" w:cs="Times New Roman"/>
          <w:szCs w:val="24"/>
          <w:lang w:eastAsia="ru-RU"/>
        </w:rPr>
        <w:t>166</w:t>
      </w:r>
      <w:bookmarkStart w:id="0" w:name="_GoBack"/>
      <w:bookmarkEnd w:id="0"/>
    </w:p>
    <w:p w:rsidR="00E50055" w:rsidRPr="002D2471" w:rsidRDefault="00E50055" w:rsidP="002D2471">
      <w:pPr>
        <w:ind w:right="-2" w:firstLine="709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(приложение)</w:t>
      </w:r>
    </w:p>
    <w:p w:rsidR="00E50055" w:rsidRPr="002D2471" w:rsidRDefault="00E50055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</w:t>
      </w:r>
    </w:p>
    <w:p w:rsidR="00E50055" w:rsidRPr="002D2471" w:rsidRDefault="002D2471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246272">
        <w:rPr>
          <w:rFonts w:cs="Times New Roman"/>
        </w:rPr>
        <w:t>формирования, ведения и опубликования перечня 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</w:t>
      </w:r>
      <w:proofErr w:type="gramEnd"/>
      <w:r w:rsidRPr="00246272">
        <w:rPr>
          <w:rFonts w:cs="Times New Roman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E50055" w:rsidRPr="002D2471" w:rsidRDefault="00E50055" w:rsidP="002D2471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Общие положения</w:t>
      </w:r>
    </w:p>
    <w:p w:rsidR="00E50055" w:rsidRPr="002D2471" w:rsidRDefault="00E50055" w:rsidP="002D2471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2D2471" w:rsidRDefault="002D2471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1.1.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 xml:space="preserve">Настоящий Порядок формирования, ведения и опубликования перечня муниципального имущества, находящегося в собственности муниципального образования </w:t>
      </w:r>
      <w:r w:rsidR="002658E3">
        <w:rPr>
          <w:rFonts w:cs="Times New Roman"/>
        </w:rPr>
        <w:t>Скребловское сельское поселение</w:t>
      </w:r>
      <w:r w:rsidR="002658E3"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Ленинградской области, а также земельных участков,  полномочия по распоряжению которыми относятся к компетенции  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>хозяйственного веден</w:t>
      </w:r>
      <w:r>
        <w:rPr>
          <w:rFonts w:eastAsia="Times New Roman" w:cs="Times New Roman"/>
          <w:szCs w:val="24"/>
          <w:lang w:eastAsia="ru-RU"/>
        </w:rPr>
        <w:t xml:space="preserve">ия и оперативного управления и </w:t>
      </w:r>
      <w:r w:rsidR="00E50055" w:rsidRPr="002D2471">
        <w:rPr>
          <w:rFonts w:eastAsia="Times New Roman" w:cs="Times New Roman"/>
          <w:szCs w:val="24"/>
          <w:lang w:eastAsia="ru-RU"/>
        </w:rPr>
        <w:t>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 разработан в соответствии с требованиями Земельного  кодекса Российской Федерации, Федерального закона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>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 и определяет порядок формирования, ведения и обязательного опубликования перечня муниципального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E50055" w:rsidRPr="002D2471">
        <w:rPr>
          <w:rFonts w:eastAsia="Times New Roman" w:cs="Times New Roman"/>
          <w:szCs w:val="24"/>
          <w:lang w:eastAsia="ru-RU"/>
        </w:rPr>
        <w:t xml:space="preserve">имущества, находящегося в собственности муниципального образования </w:t>
      </w:r>
      <w:r w:rsidR="002658E3" w:rsidRPr="002658E3">
        <w:rPr>
          <w:rFonts w:eastAsia="Times New Roman" w:cs="Times New Roman"/>
          <w:szCs w:val="24"/>
          <w:lang w:eastAsia="ru-RU"/>
        </w:rPr>
        <w:t xml:space="preserve">Скребловское сельское поселение Лужского муниципального района </w:t>
      </w:r>
      <w:r w:rsidR="00E50055" w:rsidRPr="002D2471">
        <w:rPr>
          <w:rFonts w:eastAsia="Times New Roman" w:cs="Times New Roman"/>
          <w:szCs w:val="24"/>
          <w:lang w:eastAsia="ru-RU"/>
        </w:rPr>
        <w:t>Ленинградской област</w:t>
      </w:r>
      <w:r>
        <w:rPr>
          <w:rFonts w:eastAsia="Times New Roman" w:cs="Times New Roman"/>
          <w:szCs w:val="24"/>
          <w:lang w:eastAsia="ru-RU"/>
        </w:rPr>
        <w:t xml:space="preserve">и, а также земельных участков, </w:t>
      </w:r>
      <w:r w:rsidR="00E50055" w:rsidRPr="002D2471">
        <w:rPr>
          <w:rFonts w:eastAsia="Times New Roman" w:cs="Times New Roman"/>
          <w:szCs w:val="24"/>
          <w:lang w:eastAsia="ru-RU"/>
        </w:rPr>
        <w:t>полномочия по распоряжению ко</w:t>
      </w:r>
      <w:r w:rsidR="002658E3">
        <w:rPr>
          <w:rFonts w:eastAsia="Times New Roman" w:cs="Times New Roman"/>
          <w:szCs w:val="24"/>
          <w:lang w:eastAsia="ru-RU"/>
        </w:rPr>
        <w:t xml:space="preserve">торыми относятся к компетенции 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E50055"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</w:t>
      </w:r>
      <w:proofErr w:type="gramEnd"/>
      <w:r w:rsidR="00E50055" w:rsidRPr="002D2471">
        <w:rPr>
          <w:rFonts w:eastAsia="Times New Roman" w:cs="Times New Roman"/>
          <w:szCs w:val="24"/>
          <w:lang w:eastAsia="ru-RU"/>
        </w:rPr>
        <w:t xml:space="preserve"> малого и среднего предпринимательства), предназначенных для предоставления во владение и (или) пользование (в том числе по льготным ставкам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− Перечень).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1.2. Термины, используемые в Порядке: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 xml:space="preserve">Муниципальное имущество − недвижимое и движимое имущество, находящееся в собственности муниципального образования </w:t>
      </w:r>
      <w:r w:rsidR="002658E3">
        <w:rPr>
          <w:rFonts w:cs="Times New Roman"/>
        </w:rPr>
        <w:t>Скребловское сельское поселение</w:t>
      </w:r>
      <w:r w:rsidR="002658E3" w:rsidRPr="00246272">
        <w:rPr>
          <w:rFonts w:cs="Times New Roman"/>
        </w:rPr>
        <w:t xml:space="preserve"> Лужск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муниципальн</w:t>
      </w:r>
      <w:r w:rsidR="002658E3">
        <w:rPr>
          <w:rFonts w:cs="Times New Roman"/>
        </w:rPr>
        <w:t>ого</w:t>
      </w:r>
      <w:r w:rsidR="002658E3" w:rsidRPr="00246272">
        <w:rPr>
          <w:rFonts w:cs="Times New Roman"/>
        </w:rPr>
        <w:t xml:space="preserve"> район</w:t>
      </w:r>
      <w:r w:rsidR="002658E3">
        <w:rPr>
          <w:rFonts w:cs="Times New Roman"/>
        </w:rPr>
        <w:t>а</w:t>
      </w:r>
      <w:r w:rsidRPr="002D2471">
        <w:rPr>
          <w:rFonts w:eastAsia="Times New Roman" w:cs="Times New Roman"/>
          <w:szCs w:val="24"/>
          <w:lang w:eastAsia="ru-RU"/>
        </w:rPr>
        <w:t xml:space="preserve"> Ленинградской области, свободное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Земельные участки – земельные участки, включенные в Перечень, полномочия по распоряжению которыми относятся к компетенции администрации </w:t>
      </w:r>
      <w:r w:rsidR="002658E3">
        <w:rPr>
          <w:rFonts w:cs="Times New Roman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числе, к </w:t>
      </w:r>
      <w:proofErr w:type="spellStart"/>
      <w:r w:rsidRPr="002D2471">
        <w:rPr>
          <w:rFonts w:eastAsia="Times New Roman" w:cs="Times New Roman"/>
          <w:szCs w:val="24"/>
          <w:lang w:eastAsia="ru-RU"/>
        </w:rPr>
        <w:t>микропредприятиям</w:t>
      </w:r>
      <w:proofErr w:type="spellEnd"/>
      <w:r w:rsidRPr="002D2471">
        <w:rPr>
          <w:rFonts w:eastAsia="Times New Roman" w:cs="Times New Roman"/>
          <w:szCs w:val="24"/>
          <w:lang w:eastAsia="ru-RU"/>
        </w:rPr>
        <w:t xml:space="preserve"> и средним предприятиям.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Формирование Перечня – включение или исключение Муниципального имущества и Земельных участков из Перечня.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Ведение Перечня – отражение информации о Муниципальном имуществе и Земельных участках, включенных в Перечень, на электронном и бумажном носителях.</w:t>
      </w:r>
      <w:proofErr w:type="gramEnd"/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Уполномоченный орган – орган, ответственный за формирование, ведение и обязательное опубликование Перечня, комитет по управлению муниципальным имуществом администрации Лужского муниципального района Ленинградской области.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1.3.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Муниципальное имущество и Земельные участки, включенные в Перечень, могут передаваться только субъектам малого и среднего предпринимательства в долгосрочную аренду и не подлежат отчуждению в частную собственность, за исключением возмездного отчуждения муниципального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 Земельные участки − в случаях, указанных в подпунктах 6, 8 и 9 пункта 2 статьи 39.3 Земельного кодекса Российской Федерации.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В отношении Муниципального имущества и Земельных участков, включенных в Перечень, запрещена переуступка права пользования, передача права пользования им в залог и внесение права пользования Муниципальным имуществом и (или)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Муниципального  имущества и (или) Земельных участков (перенаем), передача в субаренду, за исключением предоставления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Муниципального имущества и Земельных участков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1.4. Перечень формируется в соответствии с настоящим Порядком. 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658E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 формирования Перечня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2.1 Перечень Муниципального имущества и Земельных участков, соответствующих критериям, указанным в п. 2.2 настоящего Порядка, формируется на основе реестра муниципальной собственности муниципального образования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Скребловское сельское поселение Лужского муниципального района</w:t>
      </w:r>
      <w:r w:rsidRPr="002D2471">
        <w:rPr>
          <w:rFonts w:eastAsia="Times New Roman" w:cs="Times New Roman"/>
          <w:szCs w:val="24"/>
          <w:lang w:eastAsia="ru-RU"/>
        </w:rPr>
        <w:t xml:space="preserve"> Ленинградской области.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 2.2. В Перечень включается Муниципальное имущество, соответствующее следующим критериям: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ограничено в обороте;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>не является объектом религиозного назначения;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является объектом незавершенного строительства;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включено в прогнозный план (программу) приватизации имущества, находящегося в собственности муниципального образования;</w:t>
      </w:r>
    </w:p>
    <w:p w:rsidR="00E50055" w:rsidRPr="002D2471" w:rsidRDefault="00E50055" w:rsidP="002658E3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не признано аварийным и подлежащим сносу или реконструкции.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В Перечень включаются Земельные участки, соответствующие следующим критериям: 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2658E3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свободные от прав третьих лиц;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границы земельного участка установлены в соответствии с требованиями Федерального закона «О государственной регистрации недвижимости»;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на земельный участок зарегистрировано право государственной или муниципальной собственности, или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строительства, реконструкции, или, если в соответствии с разрешенным использованием земельного участка не предусматривается возможность строительства зданий, сооружений;</w:t>
      </w:r>
      <w:proofErr w:type="gramEnd"/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есть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кциона;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(полностью) не расположен в границах зоны с особыми условиями использования территории,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участка, указанными в заявлении о проведен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ии ау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кциона;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отнесен к определенной категории земель;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D2471">
        <w:rPr>
          <w:rFonts w:eastAsia="Times New Roman" w:cs="Times New Roman"/>
          <w:szCs w:val="24"/>
          <w:lang w:eastAsia="ru-RU"/>
        </w:rPr>
        <w:t>на земельном участке отсутствуют здание, сооружение, объект незавершенного строительства, принадлежащие гражданам или юридическим лицам, или в случае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 выполнены обязанности, предусмотренные частью 11 статьи 55.32 Градостроительного кодекса Российской Федерации;</w:t>
      </w:r>
      <w:proofErr w:type="gramEnd"/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изъят из оборота, или в случаях, в которых в соответствии с федеральным законом изъятые из оборота земельные участки могут быть предметом договора аренды;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не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>земельный участок не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E50055" w:rsidRPr="002D2471" w:rsidRDefault="00E50055" w:rsidP="002658E3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земельный участок не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жд в св</w:t>
      </w:r>
      <w:proofErr w:type="gramEnd"/>
      <w:r w:rsidRPr="002D2471">
        <w:rPr>
          <w:rFonts w:eastAsia="Times New Roman" w:cs="Times New Roman"/>
          <w:szCs w:val="24"/>
          <w:lang w:eastAsia="ru-RU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2.3. В Перечень может быть включено Муниципальное имущество, продажа которого в порядке, установленном законодательством Российской Федерации о приватизации, не состоялась.</w:t>
      </w:r>
    </w:p>
    <w:p w:rsidR="00E50055" w:rsidRPr="002D2471" w:rsidRDefault="00E50055" w:rsidP="002658E3">
      <w:pPr>
        <w:shd w:val="clear" w:color="auto" w:fill="FFFFFF"/>
        <w:tabs>
          <w:tab w:val="left" w:pos="993"/>
        </w:tabs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2.4. Формирование Перечня осуществляется по инициативе органов местного самоуправления </w:t>
      </w:r>
      <w:r w:rsidR="00B43B9E" w:rsidRPr="00B43B9E">
        <w:rPr>
          <w:rFonts w:eastAsia="Times New Roman" w:cs="Times New Roman"/>
          <w:szCs w:val="24"/>
          <w:lang w:eastAsia="ru-RU"/>
        </w:rPr>
        <w:t xml:space="preserve">Скребловского сельского поселения </w:t>
      </w:r>
      <w:r w:rsidRPr="002D2471">
        <w:rPr>
          <w:rFonts w:eastAsia="Times New Roman" w:cs="Times New Roman"/>
          <w:szCs w:val="24"/>
          <w:lang w:eastAsia="ru-RU"/>
        </w:rPr>
        <w:t>Лужского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в соответствии со следующими критериями:</w:t>
      </w:r>
    </w:p>
    <w:p w:rsidR="00E50055" w:rsidRPr="002D2471" w:rsidRDefault="00E50055" w:rsidP="002658E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обеспечение потребности населения</w:t>
      </w:r>
      <w:r w:rsidR="00B43B9E" w:rsidRPr="00B43B9E">
        <w:rPr>
          <w:rFonts w:eastAsia="Times New Roman" w:cs="Times New Roman"/>
          <w:szCs w:val="24"/>
          <w:lang w:eastAsia="ru-RU"/>
        </w:rPr>
        <w:t xml:space="preserve"> </w:t>
      </w:r>
      <w:r w:rsidR="00B43B9E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Pr="002D2471">
        <w:rPr>
          <w:rFonts w:eastAsia="Times New Roman" w:cs="Times New Roman"/>
          <w:szCs w:val="24"/>
          <w:lang w:eastAsia="ru-RU"/>
        </w:rPr>
        <w:t xml:space="preserve"> Лужского муниципального района Ленинградской области в бытовых услугах, услугах социального обслуживания, образования, медицины;</w:t>
      </w:r>
    </w:p>
    <w:p w:rsidR="00E50055" w:rsidRPr="002D2471" w:rsidRDefault="00E50055" w:rsidP="002658E3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социальная значимость Муниципального имущества.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Для включения в Перечень Муниципального имущества необходимо наличие одного или нескольких критериев, указанных в настоящем пункте.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2.5. Предложения любых заинтересованных лиц по формированию Перечня, заявления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арендаторов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2.6. Дополнения в утвержденный Перечень вносятся при включении в реестр Муниципального имущества объектов, не обремененных правами третьих лиц, при условии, что такое имущество не будет использоваться для деятельности органов местного самоуправления, муниципальных унитарных предприятий и муниципальных учреждений.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2.7. Муниципальное имущество и (или) Земельные участки подлежат исключению из Перечня в следующих случаях: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изменение качественных характеристик, в результате изменения которых объект становится непригодным для дальнейшего использования по его целевому назначению; 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утраты или гибели объекта; 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возникновение потребности в использовании объекта для осуществления полномочий органом местного самоуправления;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право муниципальной собственности на объект прекращено по решению суда или в ином установленном законом порядке;</w:t>
      </w:r>
    </w:p>
    <w:p w:rsidR="00E50055" w:rsidRPr="002D2471" w:rsidRDefault="00E50055" w:rsidP="002658E3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выкуп Муниципального имущества и (или) Земельных участков субъектом малого и среднего предпринимательства.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2.8.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Уполномоченный орган вправе исключить сведения о Муниципальном имуществе и (или) Земельных участках из Перечня, если в течение 2 лет со дня включения сведений о Муниципальном имуществе и (или) Земельных участках в Перечень в отношении таких объектов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и (или) Земельных участков;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658E3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600" w:line="317" w:lineRule="exact"/>
        <w:ind w:left="0" w:right="-2" w:firstLine="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Порядок ведения и опубликования Перечня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lastRenderedPageBreak/>
        <w:t>3.1. Ведение Перечня включает в себя создание базы данных Муниципального имущества и Земельных участков,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данных при внесении дополнений в соответствии с положениями настоящего Порядка в утвержденный Перечень.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3.2. Перечень и внесение изменений в Перечень утверждаются постановлением администрации </w:t>
      </w:r>
      <w:r w:rsidR="009063C4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9063C4" w:rsidRPr="002D2471">
        <w:rPr>
          <w:rFonts w:eastAsia="Times New Roman" w:cs="Times New Roman"/>
          <w:szCs w:val="24"/>
          <w:lang w:eastAsia="ru-RU"/>
        </w:rPr>
        <w:t xml:space="preserve"> Лужского муниципального района</w:t>
      </w:r>
      <w:r w:rsidRPr="002D2471">
        <w:rPr>
          <w:rFonts w:eastAsia="Times New Roman" w:cs="Times New Roman"/>
          <w:szCs w:val="24"/>
          <w:lang w:eastAsia="ru-RU"/>
        </w:rPr>
        <w:t>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>3.3. Утвержденный Перечень ведется Уполномоченным органом на электронном и бумажном носителях по форме, согласно приложению к настоящему Порядку.</w:t>
      </w:r>
    </w:p>
    <w:p w:rsidR="00E50055" w:rsidRPr="002D2471" w:rsidRDefault="00E50055" w:rsidP="002D2471">
      <w:pPr>
        <w:shd w:val="clear" w:color="auto" w:fill="FFFFFF"/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3.4. Перечень и дополнения к нему подлежат обязательному опубликованию и размещению на официальном сайте администрации </w:t>
      </w:r>
      <w:r w:rsidR="00B43B9E" w:rsidRPr="002658E3">
        <w:rPr>
          <w:rFonts w:eastAsia="Times New Roman" w:cs="Times New Roman"/>
          <w:szCs w:val="24"/>
          <w:lang w:eastAsia="ru-RU"/>
        </w:rPr>
        <w:t>Скребловского сельского поселения</w:t>
      </w:r>
      <w:r w:rsidR="00B43B9E" w:rsidRPr="002D2471">
        <w:rPr>
          <w:rFonts w:eastAsia="Times New Roman" w:cs="Times New Roman"/>
          <w:szCs w:val="24"/>
          <w:lang w:eastAsia="ru-RU"/>
        </w:rPr>
        <w:t xml:space="preserve"> </w:t>
      </w:r>
      <w:r w:rsidRPr="002D2471">
        <w:rPr>
          <w:rFonts w:eastAsia="Times New Roman" w:cs="Times New Roman"/>
          <w:szCs w:val="24"/>
          <w:lang w:eastAsia="ru-RU"/>
        </w:rPr>
        <w:t>Лужского муниципального района Ленинградской области в сети Интернет.</w:t>
      </w:r>
    </w:p>
    <w:p w:rsidR="00E50055" w:rsidRPr="002D2471" w:rsidRDefault="00E50055" w:rsidP="002D2471">
      <w:pPr>
        <w:ind w:right="-2" w:firstLine="709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2471">
        <w:rPr>
          <w:rFonts w:eastAsia="Times New Roman" w:cs="Times New Roman"/>
          <w:szCs w:val="24"/>
          <w:lang w:eastAsia="ru-RU"/>
        </w:rPr>
        <w:t xml:space="preserve">3.5. Перечень и дополнения к нему в течение 10 (десяти) рабочих дней </w:t>
      </w:r>
      <w:proofErr w:type="gramStart"/>
      <w:r w:rsidRPr="002D2471">
        <w:rPr>
          <w:rFonts w:eastAsia="Times New Roman" w:cs="Times New Roman"/>
          <w:szCs w:val="24"/>
          <w:lang w:eastAsia="ru-RU"/>
        </w:rPr>
        <w:t>с даты утверждения</w:t>
      </w:r>
      <w:proofErr w:type="gramEnd"/>
      <w:r w:rsidRPr="002D2471">
        <w:rPr>
          <w:rFonts w:eastAsia="Times New Roman" w:cs="Times New Roman"/>
          <w:szCs w:val="24"/>
          <w:lang w:eastAsia="ru-RU"/>
        </w:rPr>
        <w:t xml:space="preserve"> направляются Уполномоченным органом в Комитет по развитию малого, среднего бизнеса и потребительского рынка Ленинградской области.</w:t>
      </w:r>
    </w:p>
    <w:p w:rsidR="00B43B9E" w:rsidRDefault="00B43B9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B43B9E" w:rsidRDefault="00B43B9E" w:rsidP="00E50055">
      <w:pPr>
        <w:ind w:right="-2" w:firstLine="709"/>
        <w:contextualSpacing/>
        <w:jc w:val="right"/>
        <w:rPr>
          <w:rFonts w:eastAsia="Times New Roman" w:cs="Times New Roman"/>
          <w:sz w:val="28"/>
          <w:szCs w:val="28"/>
          <w:lang w:eastAsia="ru-RU"/>
        </w:rPr>
        <w:sectPr w:rsidR="00B43B9E" w:rsidSect="00B43B9E">
          <w:headerReference w:type="first" r:id="rId8"/>
          <w:pgSz w:w="11906" w:h="16838"/>
          <w:pgMar w:top="426" w:right="566" w:bottom="567" w:left="1418" w:header="284" w:footer="708" w:gutter="0"/>
          <w:cols w:space="708"/>
          <w:titlePg/>
          <w:docGrid w:linePitch="360"/>
        </w:sectPr>
      </w:pPr>
    </w:p>
    <w:p w:rsidR="00E50055" w:rsidRPr="00E50055" w:rsidRDefault="00E50055" w:rsidP="00E50055">
      <w:pPr>
        <w:ind w:right="-2" w:firstLine="709"/>
        <w:contextualSpacing/>
        <w:jc w:val="right"/>
        <w:rPr>
          <w:rFonts w:eastAsia="Times New Roman" w:cs="Times New Roman"/>
          <w:sz w:val="28"/>
          <w:szCs w:val="28"/>
          <w:lang w:eastAsia="ru-RU"/>
        </w:rPr>
      </w:pPr>
      <w:r w:rsidRPr="00E50055">
        <w:rPr>
          <w:rFonts w:eastAsia="Times New Roman" w:cs="Times New Roman"/>
          <w:sz w:val="28"/>
          <w:szCs w:val="28"/>
          <w:lang w:eastAsia="ru-RU"/>
        </w:rPr>
        <w:lastRenderedPageBreak/>
        <w:t>Приложение к Порядку</w:t>
      </w:r>
    </w:p>
    <w:p w:rsidR="00E50055" w:rsidRPr="00E50055" w:rsidRDefault="00E50055" w:rsidP="00B43B9E">
      <w:pPr>
        <w:shd w:val="clear" w:color="auto" w:fill="FFFFFF"/>
        <w:spacing w:after="600" w:line="317" w:lineRule="exact"/>
        <w:ind w:right="-2"/>
        <w:contextualSpacing/>
        <w:jc w:val="right"/>
        <w:rPr>
          <w:rFonts w:eastAsia="Times New Roman" w:cs="Times New Roman"/>
          <w:szCs w:val="24"/>
          <w:lang w:eastAsia="ru-RU"/>
        </w:rPr>
      </w:pPr>
      <w:r w:rsidRPr="00E50055">
        <w:rPr>
          <w:rFonts w:eastAsia="Times New Roman" w:cs="Times New Roman"/>
          <w:szCs w:val="24"/>
          <w:lang w:eastAsia="ru-RU"/>
        </w:rPr>
        <w:t xml:space="preserve">ФОРМА </w:t>
      </w:r>
    </w:p>
    <w:p w:rsidR="00E50055" w:rsidRPr="00E50055" w:rsidRDefault="00E50055" w:rsidP="00E50055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E50055" w:rsidRPr="00E50055" w:rsidRDefault="00E50055" w:rsidP="00E50055">
      <w:pPr>
        <w:shd w:val="clear" w:color="auto" w:fill="FFFFFF"/>
        <w:spacing w:after="600" w:line="317" w:lineRule="exact"/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E50055">
        <w:rPr>
          <w:rFonts w:eastAsia="Times New Roman" w:cs="Times New Roman"/>
          <w:szCs w:val="24"/>
          <w:lang w:eastAsia="ru-RU"/>
        </w:rPr>
        <w:t>Перечнь</w:t>
      </w:r>
      <w:proofErr w:type="spellEnd"/>
    </w:p>
    <w:p w:rsidR="00E50055" w:rsidRPr="00E50055" w:rsidRDefault="00B43B9E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246272">
        <w:rPr>
          <w:rFonts w:cs="Times New Roman"/>
        </w:rPr>
        <w:t>муниципального имущества, находящегося в собственности муниципального образования</w:t>
      </w:r>
      <w:r>
        <w:rPr>
          <w:rFonts w:cs="Times New Roman"/>
        </w:rPr>
        <w:t xml:space="preserve"> Скребловское сельское поселение</w:t>
      </w:r>
      <w:r w:rsidRPr="00246272">
        <w:rPr>
          <w:rFonts w:cs="Times New Roman"/>
        </w:rPr>
        <w:t xml:space="preserve"> Лужск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муниципальн</w:t>
      </w:r>
      <w:r>
        <w:rPr>
          <w:rFonts w:cs="Times New Roman"/>
        </w:rPr>
        <w:t>ого</w:t>
      </w:r>
      <w:r w:rsidRPr="00246272">
        <w:rPr>
          <w:rFonts w:cs="Times New Roman"/>
        </w:rPr>
        <w:t xml:space="preserve"> район</w:t>
      </w:r>
      <w:r>
        <w:rPr>
          <w:rFonts w:cs="Times New Roman"/>
        </w:rPr>
        <w:t>а</w:t>
      </w:r>
      <w:r w:rsidRPr="00246272">
        <w:rPr>
          <w:rFonts w:cs="Times New Roman"/>
        </w:rPr>
        <w:t xml:space="preserve"> Ленинградской области</w:t>
      </w:r>
      <w:r>
        <w:rPr>
          <w:rFonts w:cs="Times New Roman"/>
        </w:rPr>
        <w:t>,</w:t>
      </w:r>
      <w:r w:rsidRPr="00246272">
        <w:rPr>
          <w:rFonts w:cs="Times New Roman"/>
        </w:rPr>
        <w:t xml:space="preserve"> а</w:t>
      </w:r>
      <w:r>
        <w:rPr>
          <w:rFonts w:cs="Times New Roman"/>
        </w:rPr>
        <w:t xml:space="preserve"> также земельных участков, </w:t>
      </w:r>
      <w:r w:rsidRPr="00246272">
        <w:rPr>
          <w:rFonts w:cs="Times New Roman"/>
        </w:rPr>
        <w:t xml:space="preserve">полномочия по распоряжению которыми относятся </w:t>
      </w:r>
      <w:r>
        <w:rPr>
          <w:rFonts w:cs="Times New Roman"/>
        </w:rPr>
        <w:t xml:space="preserve">к компетенции </w:t>
      </w:r>
      <w:r w:rsidRPr="00246272">
        <w:rPr>
          <w:rFonts w:cs="Times New Roman"/>
        </w:rPr>
        <w:t xml:space="preserve">администрации </w:t>
      </w:r>
      <w:r>
        <w:rPr>
          <w:rFonts w:cs="Times New Roman"/>
        </w:rPr>
        <w:t xml:space="preserve">Скребловского сельского поселения </w:t>
      </w:r>
      <w:r w:rsidRPr="00246272">
        <w:rPr>
          <w:rFonts w:cs="Times New Roman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свободных от прав третьих лиц (за исключением права хозяйственного ведения, оперативного управления и имущественных прав</w:t>
      </w:r>
      <w:proofErr w:type="gramEnd"/>
      <w:r w:rsidRPr="00246272">
        <w:rPr>
          <w:rFonts w:cs="Times New Roman"/>
        </w:rPr>
        <w:t xml:space="preserve"> субъектов малого и среднего предпринимательства), предназначенных для предоставления во владение и (или) пользование (в том числе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по льготным ставкам арендной платы),</w:t>
      </w:r>
      <w:r>
        <w:rPr>
          <w:rFonts w:cs="Times New Roman"/>
        </w:rPr>
        <w:t xml:space="preserve"> </w:t>
      </w:r>
      <w:r w:rsidRPr="00246272">
        <w:rPr>
          <w:rFonts w:cs="Times New Roman"/>
        </w:rPr>
        <w:t>на долго</w:t>
      </w:r>
      <w:r>
        <w:rPr>
          <w:rFonts w:cs="Times New Roman"/>
        </w:rPr>
        <w:t xml:space="preserve">срочной основе субъектам малого </w:t>
      </w:r>
      <w:r w:rsidRPr="00246272">
        <w:rPr>
          <w:rFonts w:cs="Times New Roman"/>
        </w:rPr>
        <w:t>и среднего предпринимательства и</w:t>
      </w:r>
      <w:r w:rsidRPr="00246272">
        <w:rPr>
          <w:rFonts w:cs="Times New Roman"/>
          <w:sz w:val="28"/>
          <w:szCs w:val="28"/>
        </w:rPr>
        <w:t xml:space="preserve"> </w:t>
      </w:r>
      <w:r w:rsidRPr="00246272">
        <w:rPr>
          <w:rFonts w:cs="Times New Roman"/>
        </w:rPr>
        <w:t>организациям, образующим инфраструктуру поддержки субъектов малого и среднего предпринимательства</w:t>
      </w:r>
    </w:p>
    <w:p w:rsidR="00E50055" w:rsidRPr="00E50055" w:rsidRDefault="00E50055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694"/>
        <w:gridCol w:w="1032"/>
        <w:gridCol w:w="849"/>
        <w:gridCol w:w="851"/>
        <w:gridCol w:w="708"/>
        <w:gridCol w:w="993"/>
        <w:gridCol w:w="850"/>
        <w:gridCol w:w="709"/>
        <w:gridCol w:w="709"/>
        <w:gridCol w:w="708"/>
        <w:gridCol w:w="1096"/>
        <w:gridCol w:w="992"/>
        <w:gridCol w:w="1134"/>
        <w:gridCol w:w="992"/>
        <w:gridCol w:w="1134"/>
        <w:gridCol w:w="1028"/>
      </w:tblGrid>
      <w:tr w:rsidR="00E50055" w:rsidRPr="00E50055" w:rsidTr="00164711">
        <w:trPr>
          <w:trHeight w:val="315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A1:Q84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/п</w:t>
            </w:r>
            <w:bookmarkEnd w:id="1"/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Но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мер в реестре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иму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щест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Адрес (место положе</w:t>
            </w:r>
            <w:proofErr w:type="gram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) объекта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Сведения о недвижимом имуществе или его части</w:t>
            </w:r>
          </w:p>
        </w:tc>
        <w:tc>
          <w:tcPr>
            <w:tcW w:w="9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Сведения о праве аренды или безвозмездного пользования имуществом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Кадаст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ровый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Основная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характери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стика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объекта недвижимости, кв. 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 объекта учета</w:t>
            </w:r>
          </w:p>
        </w:tc>
        <w:tc>
          <w:tcPr>
            <w:tcW w:w="4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субъекта малого и среднего предпринимательства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Документы-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основания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Документы-основания</w:t>
            </w:r>
          </w:p>
        </w:tc>
      </w:tr>
      <w:tr w:rsidR="00E50055" w:rsidRPr="00E50055" w:rsidTr="00164711">
        <w:trPr>
          <w:trHeight w:val="1260"/>
          <w:jc w:val="center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Дата заключения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дого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наимено</w:t>
            </w:r>
            <w:proofErr w:type="spellEnd"/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ОГРН/</w:t>
            </w:r>
          </w:p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заключения договора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Дата окончания действия договора</w:t>
            </w:r>
          </w:p>
        </w:tc>
      </w:tr>
      <w:tr w:rsidR="00E50055" w:rsidRPr="00E50055" w:rsidTr="00164711">
        <w:trPr>
          <w:trHeight w:val="31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055" w:rsidRPr="00E50055" w:rsidRDefault="00E50055" w:rsidP="00E50055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50055">
              <w:rPr>
                <w:rFonts w:eastAsia="Arial Unicode MS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E50055" w:rsidRPr="00E50055" w:rsidRDefault="00E50055" w:rsidP="00E50055">
      <w:pPr>
        <w:ind w:right="-2" w:firstLine="709"/>
        <w:contextualSpacing/>
        <w:jc w:val="center"/>
        <w:rPr>
          <w:rFonts w:eastAsia="Times New Roman" w:cs="Times New Roman"/>
          <w:szCs w:val="24"/>
          <w:lang w:eastAsia="ru-RU"/>
        </w:rPr>
      </w:pPr>
    </w:p>
    <w:p w:rsidR="00207FB9" w:rsidRPr="00207FB9" w:rsidRDefault="00207FB9" w:rsidP="00E50055">
      <w:pPr>
        <w:tabs>
          <w:tab w:val="left" w:pos="7494"/>
        </w:tabs>
        <w:jc w:val="center"/>
        <w:rPr>
          <w:rFonts w:cs="Aharoni"/>
          <w:smallCaps/>
          <w:szCs w:val="24"/>
        </w:rPr>
      </w:pPr>
    </w:p>
    <w:sectPr w:rsidR="00207FB9" w:rsidRPr="00207FB9" w:rsidSect="00B43B9E">
      <w:pgSz w:w="16838" w:h="11906" w:orient="landscape"/>
      <w:pgMar w:top="567" w:right="567" w:bottom="141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C9" w:rsidRDefault="00753CC9" w:rsidP="000C1731">
      <w:r>
        <w:separator/>
      </w:r>
    </w:p>
  </w:endnote>
  <w:endnote w:type="continuationSeparator" w:id="0">
    <w:p w:rsidR="00753CC9" w:rsidRDefault="00753CC9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C9" w:rsidRDefault="00753CC9" w:rsidP="000C1731">
      <w:r>
        <w:separator/>
      </w:r>
    </w:p>
  </w:footnote>
  <w:footnote w:type="continuationSeparator" w:id="0">
    <w:p w:rsidR="00753CC9" w:rsidRDefault="00753CC9" w:rsidP="000C1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31" w:rsidRDefault="000C1731" w:rsidP="000C173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33079"/>
    <w:rsid w:val="000553AD"/>
    <w:rsid w:val="00057931"/>
    <w:rsid w:val="0006185F"/>
    <w:rsid w:val="000C1731"/>
    <w:rsid w:val="00171DEB"/>
    <w:rsid w:val="001C14A6"/>
    <w:rsid w:val="00207FB9"/>
    <w:rsid w:val="00240197"/>
    <w:rsid w:val="002658E3"/>
    <w:rsid w:val="002A2CAE"/>
    <w:rsid w:val="002B4464"/>
    <w:rsid w:val="002D2471"/>
    <w:rsid w:val="002D6E89"/>
    <w:rsid w:val="00332113"/>
    <w:rsid w:val="0039286C"/>
    <w:rsid w:val="003B74F3"/>
    <w:rsid w:val="00467B51"/>
    <w:rsid w:val="00495814"/>
    <w:rsid w:val="0051278B"/>
    <w:rsid w:val="005733C4"/>
    <w:rsid w:val="00582E07"/>
    <w:rsid w:val="00666781"/>
    <w:rsid w:val="006C70E9"/>
    <w:rsid w:val="007523FE"/>
    <w:rsid w:val="00753CC9"/>
    <w:rsid w:val="007D4FD1"/>
    <w:rsid w:val="00841E95"/>
    <w:rsid w:val="009063C4"/>
    <w:rsid w:val="00985FA0"/>
    <w:rsid w:val="009C11D4"/>
    <w:rsid w:val="00A1727A"/>
    <w:rsid w:val="00A303B0"/>
    <w:rsid w:val="00A67309"/>
    <w:rsid w:val="00AB21F3"/>
    <w:rsid w:val="00B25565"/>
    <w:rsid w:val="00B43B9E"/>
    <w:rsid w:val="00B5714E"/>
    <w:rsid w:val="00BC6609"/>
    <w:rsid w:val="00BE10CC"/>
    <w:rsid w:val="00BF6B6D"/>
    <w:rsid w:val="00C028F0"/>
    <w:rsid w:val="00C53C34"/>
    <w:rsid w:val="00CF07E8"/>
    <w:rsid w:val="00CF7367"/>
    <w:rsid w:val="00D24D91"/>
    <w:rsid w:val="00D31119"/>
    <w:rsid w:val="00D5284E"/>
    <w:rsid w:val="00DB476A"/>
    <w:rsid w:val="00E42259"/>
    <w:rsid w:val="00E50055"/>
    <w:rsid w:val="00E83A77"/>
    <w:rsid w:val="00EA366C"/>
    <w:rsid w:val="00EA49A2"/>
    <w:rsid w:val="00ED433A"/>
    <w:rsid w:val="00F05B86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12</cp:revision>
  <cp:lastPrinted>2019-01-14T06:20:00Z</cp:lastPrinted>
  <dcterms:created xsi:type="dcterms:W3CDTF">2019-05-23T13:54:00Z</dcterms:created>
  <dcterms:modified xsi:type="dcterms:W3CDTF">2023-03-06T08:58:00Z</dcterms:modified>
</cp:coreProperties>
</file>