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DC" w:rsidRDefault="00DB5DDC"/>
    <w:p w:rsidR="00DB5DDC" w:rsidRDefault="00567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B5DDC" w:rsidRDefault="00567CE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r w:rsidR="003E6143">
        <w:rPr>
          <w:rFonts w:ascii="Times New Roman" w:hAnsi="Times New Roman" w:cs="Times New Roman"/>
          <w:b/>
          <w:sz w:val="24"/>
          <w:szCs w:val="24"/>
        </w:rPr>
        <w:t>Скребловское сельское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DB5DDC" w:rsidRDefault="00567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Лужского муниципального района Ленинградской области</w:t>
      </w:r>
    </w:p>
    <w:p w:rsidR="00DB5DDC" w:rsidRDefault="003E6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 г.</w:t>
      </w:r>
    </w:p>
    <w:p w:rsidR="00DB5DDC" w:rsidRDefault="00DB5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DB5DDC" w:rsidRDefault="00DB5DDC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3E6143" w:rsidRPr="003E6143">
        <w:rPr>
          <w:rFonts w:ascii="Times New Roman" w:hAnsi="Times New Roman" w:cs="Times New Roman"/>
          <w:sz w:val="24"/>
          <w:szCs w:val="24"/>
        </w:rPr>
        <w:t>Скребловское сельское поселение</w:t>
      </w:r>
      <w:r w:rsidR="003E61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Лужского муниципального района Ленинградской области проведена в соответствии </w:t>
      </w:r>
      <w:r w:rsidR="003E6143">
        <w:rPr>
          <w:rFonts w:ascii="Times New Roman" w:hAnsi="Times New Roman" w:cs="Times New Roman"/>
          <w:sz w:val="24"/>
          <w:szCs w:val="24"/>
        </w:rPr>
        <w:t xml:space="preserve">с порядком </w:t>
      </w:r>
      <w:r w:rsidR="003E6143" w:rsidRPr="003E61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формирования перечня налоговых расходов Скребловского сельского поселения Лужского муниципального района Ленинградской области и оценки эффективности налоговых расходов Скребловского сельского поселения Лужского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3E6143" w:rsidRPr="003E614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Скребловского сельского поселения </w:t>
      </w:r>
      <w:r w:rsidR="003E6143">
        <w:rPr>
          <w:rFonts w:ascii="Times New Roman" w:hAnsi="Times New Roman" w:cs="Times New Roman"/>
          <w:sz w:val="24"/>
          <w:szCs w:val="24"/>
        </w:rPr>
        <w:t>от 26.05.</w:t>
      </w:r>
      <w:r>
        <w:rPr>
          <w:rFonts w:ascii="Times New Roman" w:hAnsi="Times New Roman" w:cs="Times New Roman"/>
          <w:sz w:val="24"/>
          <w:szCs w:val="24"/>
        </w:rPr>
        <w:t>2020 года №</w:t>
      </w:r>
      <w:r w:rsidR="003E6143">
        <w:rPr>
          <w:rFonts w:ascii="Times New Roman" w:hAnsi="Times New Roman" w:cs="Times New Roman"/>
          <w:sz w:val="24"/>
          <w:szCs w:val="24"/>
        </w:rPr>
        <w:t xml:space="preserve"> 135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DDC" w:rsidRDefault="00567CE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387330">
        <w:rPr>
          <w:rFonts w:ascii="Times New Roman" w:hAnsi="Times New Roman" w:cs="Times New Roman"/>
          <w:sz w:val="24"/>
          <w:szCs w:val="24"/>
        </w:rPr>
        <w:t>ведущим специалистом-главным бухгалтером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87330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сформированы: </w:t>
      </w:r>
    </w:p>
    <w:p w:rsidR="00DB5DDC" w:rsidRDefault="00567CE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387330">
        <w:rPr>
          <w:rFonts w:ascii="Times New Roman" w:hAnsi="Times New Roman" w:cs="Times New Roman"/>
          <w:sz w:val="24"/>
          <w:szCs w:val="24"/>
        </w:rPr>
        <w:t>Скребловское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Лужского муниципального райо</w:t>
      </w:r>
      <w:r w:rsidR="00387330">
        <w:rPr>
          <w:rFonts w:ascii="Times New Roman" w:hAnsi="Times New Roman" w:cs="Times New Roman"/>
          <w:sz w:val="24"/>
          <w:szCs w:val="24"/>
        </w:rPr>
        <w:t>на Ленинградской области на 2021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873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3873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 (постановление администрации </w:t>
      </w:r>
      <w:r w:rsidR="00387330">
        <w:rPr>
          <w:rFonts w:ascii="Times New Roman" w:hAnsi="Times New Roman" w:cs="Times New Roman"/>
          <w:sz w:val="24"/>
          <w:szCs w:val="24"/>
        </w:rPr>
        <w:t>Скребловского сельского поселения от 25.05.2021 № 150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B5DDC" w:rsidRDefault="00567CE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муниципального образования </w:t>
      </w:r>
      <w:r w:rsidR="00FC12F6">
        <w:rPr>
          <w:rFonts w:ascii="Times New Roman" w:hAnsi="Times New Roman" w:cs="Times New Roman"/>
          <w:sz w:val="24"/>
          <w:szCs w:val="24"/>
        </w:rPr>
        <w:t>Скребловское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Лужского муниципального района Ленинградской области на 202</w:t>
      </w:r>
      <w:r w:rsidR="00FC12F6">
        <w:rPr>
          <w:rFonts w:ascii="Times New Roman" w:hAnsi="Times New Roman" w:cs="Times New Roman"/>
          <w:sz w:val="24"/>
          <w:szCs w:val="24"/>
        </w:rPr>
        <w:t>1 год и плановый период 2022 и 2023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DB5DDC" w:rsidRDefault="00FC12F6">
      <w:pPr>
        <w:spacing w:after="0" w:line="240" w:lineRule="auto"/>
        <w:ind w:firstLine="709"/>
        <w:jc w:val="both"/>
      </w:pPr>
      <w:r w:rsidRPr="00FC12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ем</w:t>
      </w:r>
      <w:r w:rsidRPr="00FC12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Совета депутатов Скребловского сельского поселения Лужского муниципального района от 27.11.2019 г. № 21 «Об установлении земельного налога на территории Скребловского сельского поселения Лужского муниципального района Ленинградской области»</w:t>
      </w:r>
      <w:r w:rsidR="00567CE4">
        <w:rPr>
          <w:rFonts w:ascii="Times New Roman" w:hAnsi="Times New Roman" w:cs="Times New Roman"/>
          <w:sz w:val="24"/>
          <w:szCs w:val="24"/>
        </w:rPr>
        <w:t xml:space="preserve"> установлены следующие налоговые льготы:</w:t>
      </w:r>
    </w:p>
    <w:p w:rsidR="00DB5DDC" w:rsidRDefault="00567CE4">
      <w:pPr>
        <w:pStyle w:val="a9"/>
        <w:ind w:left="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1) в соответствии с п. 2 статьи 387 Налогового кодекса РФ уменьшения налоговой базы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</w:r>
    </w:p>
    <w:p w:rsidR="00DB5DDC" w:rsidRDefault="00DB5DDC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567CE4">
      <w:pPr>
        <w:pStyle w:val="a9"/>
        <w:ind w:left="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 результате предоставления налоговых л</w:t>
      </w:r>
      <w:r w:rsidR="000E0240">
        <w:rPr>
          <w:rFonts w:ascii="Times New Roman" w:hAnsi="Times New Roman" w:cs="Times New Roman"/>
          <w:sz w:val="24"/>
          <w:szCs w:val="24"/>
        </w:rPr>
        <w:t>ьгот (налоговых расходов) в 2021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 0 тыс. рублей.</w:t>
      </w:r>
    </w:p>
    <w:p w:rsidR="00DB5DDC" w:rsidRDefault="00DB5DDC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567CE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0964E6" w:rsidRDefault="000964E6" w:rsidP="000964E6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проводится в целях выявления 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DB5DDC" w:rsidRDefault="00567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DB5DDC" w:rsidRDefault="00567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DB5DDC" w:rsidRDefault="00567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DB5DDC" w:rsidRDefault="00DB5DDC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pStyle w:val="a9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DB5DDC" w:rsidRDefault="00DB5DDC">
      <w:pPr>
        <w:pStyle w:val="a9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pStyle w:val="a9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:rsidR="00DB5DDC" w:rsidRDefault="00DB5DDC">
      <w:pPr>
        <w:pStyle w:val="a9"/>
        <w:spacing w:after="0" w:line="240" w:lineRule="auto"/>
        <w:ind w:left="21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557" w:type="dxa"/>
        <w:tblInd w:w="-61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1"/>
        <w:gridCol w:w="3577"/>
        <w:gridCol w:w="2420"/>
        <w:gridCol w:w="2409"/>
      </w:tblGrid>
      <w:tr w:rsidR="00DB5DDC">
        <w:tc>
          <w:tcPr>
            <w:tcW w:w="2150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77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20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DB5DDC">
        <w:trPr>
          <w:trHeight w:val="3586"/>
        </w:trPr>
        <w:tc>
          <w:tcPr>
            <w:tcW w:w="2150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77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20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Стратегия социально-экономического развития Лужского муниципального района на 2016-2030 гг., утвержденная решением совета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муниципальный район Ленинградской области от 31.05.2016 №143</w:t>
            </w:r>
          </w:p>
        </w:tc>
        <w:tc>
          <w:tcPr>
            <w:tcW w:w="2409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DB5DDC" w:rsidRDefault="00DB5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B5DDC" w:rsidRDefault="0056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Оценка востребованности плательщиками предоставленных льгот</w:t>
      </w:r>
    </w:p>
    <w:p w:rsidR="00DB5DDC" w:rsidRDefault="00DB5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608" w:type="dxa"/>
        <w:tblInd w:w="-61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404"/>
        <w:gridCol w:w="3259"/>
        <w:gridCol w:w="1740"/>
        <w:gridCol w:w="2205"/>
      </w:tblGrid>
      <w:tr w:rsidR="00DB5DDC">
        <w:tc>
          <w:tcPr>
            <w:tcW w:w="3403" w:type="dxa"/>
            <w:shd w:val="clear" w:color="auto" w:fill="auto"/>
            <w:tcMar>
              <w:left w:w="98" w:type="dxa"/>
            </w:tcMar>
            <w:vAlign w:val="center"/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Налоговый расход</w:t>
            </w:r>
          </w:p>
        </w:tc>
        <w:tc>
          <w:tcPr>
            <w:tcW w:w="3259" w:type="dxa"/>
            <w:shd w:val="clear" w:color="auto" w:fill="auto"/>
            <w:tcMar>
              <w:left w:w="98" w:type="dxa"/>
            </w:tcMar>
            <w:vAlign w:val="center"/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</w:tc>
        <w:tc>
          <w:tcPr>
            <w:tcW w:w="1740" w:type="dxa"/>
            <w:shd w:val="clear" w:color="auto" w:fill="auto"/>
            <w:tcMar>
              <w:left w:w="98" w:type="dxa"/>
            </w:tcMar>
            <w:vAlign w:val="center"/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плательщиков (ед.)</w:t>
            </w:r>
          </w:p>
        </w:tc>
        <w:tc>
          <w:tcPr>
            <w:tcW w:w="2205" w:type="dxa"/>
            <w:shd w:val="clear" w:color="auto" w:fill="auto"/>
            <w:tcMar>
              <w:left w:w="98" w:type="dxa"/>
            </w:tcMar>
            <w:vAlign w:val="center"/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DB5DDC">
        <w:tc>
          <w:tcPr>
            <w:tcW w:w="3403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налоговой базы по земельному налогу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      </w:r>
          </w:p>
          <w:p w:rsidR="00DB5DDC" w:rsidRDefault="00DB5DDC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59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DB5DDC" w:rsidRDefault="00567C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B5DDC" w:rsidRDefault="00DB5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0964E6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CE4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:rsidR="00DB5DDC" w:rsidRDefault="00DB5DDC">
      <w:pPr>
        <w:pStyle w:val="a9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Pr="000964E6" w:rsidRDefault="00567CE4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03700">
        <w:rPr>
          <w:rFonts w:ascii="Times New Roman" w:hAnsi="Times New Roman" w:cs="Times New Roman"/>
          <w:sz w:val="24"/>
          <w:szCs w:val="24"/>
        </w:rPr>
        <w:t>2.2</w:t>
      </w:r>
      <w:r w:rsidRPr="000964E6">
        <w:rPr>
          <w:rFonts w:ascii="Times New Roman" w:hAnsi="Times New Roman" w:cs="Times New Roman"/>
          <w:sz w:val="24"/>
          <w:szCs w:val="24"/>
        </w:rPr>
        <w:t>.1. Оценка вклада налоговой льготы в изменение значения показателя</w:t>
      </w:r>
    </w:p>
    <w:p w:rsidR="00DB5DDC" w:rsidRPr="000964E6" w:rsidRDefault="00567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E6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567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Показатели (индикаторы) достижения целей социально-экономической политики по налоговым льготам не отражены в Стратегии социально-экономического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2016-2030 гг.</w:t>
      </w: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Pr="00903700" w:rsidRDefault="00567CE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03700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</w:p>
    <w:p w:rsidR="000964E6" w:rsidRDefault="000964E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 w:rsidR="000964E6">
        <w:rPr>
          <w:rFonts w:ascii="Times New Roman" w:hAnsi="Times New Roman" w:cs="Times New Roman"/>
          <w:sz w:val="24"/>
          <w:szCs w:val="24"/>
        </w:rPr>
        <w:t>Скребловское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Лужского муниципального района Ленинградской области без применения налоговых расходов отсутствуют. </w:t>
      </w: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DC" w:rsidRDefault="00567CE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567CE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0964E6">
        <w:rPr>
          <w:rFonts w:ascii="Times New Roman" w:hAnsi="Times New Roman" w:cs="Times New Roman"/>
          <w:sz w:val="24"/>
          <w:szCs w:val="24"/>
        </w:rPr>
        <w:t>Скребловское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Лужского муниципального района Ленинградской области соответствуют критериям целесообразности, являю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тся эффективными и подлежат сохранению и применению в 202</w:t>
      </w:r>
      <w:r w:rsidR="00EC0423">
        <w:rPr>
          <w:rFonts w:ascii="Times New Roman" w:hAnsi="Times New Roman" w:cs="Times New Roman"/>
          <w:sz w:val="24"/>
          <w:szCs w:val="24"/>
        </w:rPr>
        <w:t>2 -2024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C0423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DDC" w:rsidRDefault="00DB5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DB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DC" w:rsidRDefault="00DB5DDC">
      <w:pPr>
        <w:spacing w:after="0" w:line="240" w:lineRule="auto"/>
        <w:jc w:val="both"/>
      </w:pPr>
    </w:p>
    <w:sectPr w:rsidR="00DB5DD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60C66"/>
    <w:multiLevelType w:val="multilevel"/>
    <w:tmpl w:val="B53AEE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F5378B"/>
    <w:multiLevelType w:val="multilevel"/>
    <w:tmpl w:val="3CC01D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509" w:hanging="72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589" w:hanging="1080"/>
      </w:pPr>
    </w:lvl>
    <w:lvl w:ilvl="6">
      <w:start w:val="1"/>
      <w:numFmt w:val="decimal"/>
      <w:lvlText w:val="%1.%2.%3.%4.%5.%6.%7."/>
      <w:lvlJc w:val="left"/>
      <w:pPr>
        <w:ind w:left="4309" w:hanging="1440"/>
      </w:pPr>
    </w:lvl>
    <w:lvl w:ilvl="7">
      <w:start w:val="1"/>
      <w:numFmt w:val="decimal"/>
      <w:lvlText w:val="%1.%2.%3.%4.%5.%6.%7.%8."/>
      <w:lvlJc w:val="left"/>
      <w:pPr>
        <w:ind w:left="4669" w:hanging="1440"/>
      </w:pPr>
    </w:lvl>
    <w:lvl w:ilvl="8">
      <w:start w:val="1"/>
      <w:numFmt w:val="decimal"/>
      <w:lvlText w:val="%1.%2.%3.%4.%5.%6.%7.%8.%9."/>
      <w:lvlJc w:val="left"/>
      <w:pPr>
        <w:ind w:left="5389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DC"/>
    <w:rsid w:val="000964E6"/>
    <w:rsid w:val="000E0240"/>
    <w:rsid w:val="00387330"/>
    <w:rsid w:val="003E6143"/>
    <w:rsid w:val="00567CE4"/>
    <w:rsid w:val="00903700"/>
    <w:rsid w:val="0098325A"/>
    <w:rsid w:val="00A04E75"/>
    <w:rsid w:val="00DB5DDC"/>
    <w:rsid w:val="00EC0423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2211C-00A6-4FBC-8960-E41845B5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F65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qFormat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C97A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Пользователь Windows</cp:lastModifiedBy>
  <cp:revision>11</cp:revision>
  <cp:lastPrinted>2021-03-30T13:38:00Z</cp:lastPrinted>
  <dcterms:created xsi:type="dcterms:W3CDTF">2022-02-03T12:12:00Z</dcterms:created>
  <dcterms:modified xsi:type="dcterms:W3CDTF">2022-02-07T14:43:00Z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