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DC" w:rsidRPr="005A75DC" w:rsidRDefault="005A75DC" w:rsidP="005A75D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5A75DC">
        <w:rPr>
          <w:rFonts w:eastAsiaTheme="minorHAnsi"/>
          <w:b/>
          <w:bCs/>
          <w:color w:val="000000"/>
          <w:lang w:eastAsia="en-US"/>
        </w:rPr>
        <w:t>Жилищные условия за счет материнского капитала улучшили 11 тысяч семей Санкт-Петербурга и Ленинградской области</w:t>
      </w:r>
      <w:r>
        <w:rPr>
          <w:rFonts w:eastAsiaTheme="minorHAnsi"/>
          <w:b/>
          <w:bCs/>
          <w:color w:val="000000"/>
          <w:lang w:eastAsia="en-US"/>
        </w:rPr>
        <w:t>.</w:t>
      </w:r>
    </w:p>
    <w:p w:rsidR="005A75DC" w:rsidRDefault="005A75DC" w:rsidP="005A75DC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С начала года больше 11 тыс. семей Санкт-Петербурга и Ленинградской области направили средства </w:t>
      </w:r>
      <w:hyperlink r:id="rId4" w:history="1">
        <w:r>
          <w:rPr>
            <w:rStyle w:val="a3"/>
            <w:rFonts w:ascii="Tms Rmn" w:eastAsiaTheme="minorHAnsi" w:hAnsi="Tms Rmn" w:cs="Tms Rmn"/>
            <w:lang w:eastAsia="en-US"/>
          </w:rPr>
          <w:t>материнского капитала</w:t>
        </w:r>
      </w:hyperlink>
      <w:r>
        <w:rPr>
          <w:rFonts w:ascii="Tms Rmn" w:eastAsiaTheme="minorHAnsi" w:hAnsi="Tms Rmn" w:cs="Tms Rmn"/>
          <w:color w:val="000000"/>
          <w:lang w:eastAsia="en-US"/>
        </w:rPr>
        <w:t xml:space="preserve"> на улучшение жилищных условий. Как и прежде, это направление программы стало самым востребованным. Всего по нему было подано больше половины заявлений о распоряжении средствами, или 55% от общего количества обращений, поступивших с января.</w:t>
      </w:r>
    </w:p>
    <w:p w:rsidR="005A75DC" w:rsidRDefault="005A75DC" w:rsidP="005A75DC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Частично или полностью погасили материнским капиталом кредит либо первый взнос на приобретение или строительство жилья порядка 10 тыс. семей. Еще более 1 тыс. семей улучшили жилищные условия без привлечения кредитных средств.</w:t>
      </w:r>
    </w:p>
    <w:p w:rsidR="005A75DC" w:rsidRDefault="005A75DC" w:rsidP="005A75DC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Напомним, что с 2020 года родители могут распорядиться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маткапиталом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 на улучшение жилищных условий непосредственно через кредитные организации. В банке одновременно с оформлением кредита на покупку или строительство жилья подается заявление об оплате материнским капиталом первого взноса, процентов или основного долга по кредиту. То есть вместо двух обращений – в банк и Пенсионный фонд – семье достаточно обратиться только в банк. Заявления и необходимые документы кредитные организации передают в ПФР по электронным каналам, что позволяет ускорить распоряжение.</w:t>
      </w:r>
    </w:p>
    <w:p w:rsidR="005A75DC" w:rsidRDefault="005A75DC" w:rsidP="005A75DC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Направить средства на улучшение жилищных условий можно, когда ребёнку, давшему право на материнский капитал, исполнится три года.</w:t>
      </w:r>
    </w:p>
    <w:p w:rsidR="005A75DC" w:rsidRDefault="005A75DC" w:rsidP="005A75DC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 Исключение – уплата первоначального взноса по жилищному кредиту или займу, а также направление средств на погашение жилищных кредитов и займов. В этом случае воспользоваться капиталом можно сразу после рождения или усыновления ребёнка.</w:t>
      </w:r>
    </w:p>
    <w:p w:rsidR="005A75DC" w:rsidRDefault="005A75DC" w:rsidP="005A75DC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 w:rsidR="005A75DC" w:rsidRPr="005A75DC" w:rsidRDefault="005A75DC" w:rsidP="005A75DC">
      <w:pPr>
        <w:jc w:val="right"/>
        <w:rPr>
          <w:rFonts w:eastAsiaTheme="minorHAnsi"/>
          <w:sz w:val="22"/>
          <w:szCs w:val="22"/>
        </w:rPr>
      </w:pPr>
      <w:r w:rsidRPr="005A75DC">
        <w:rPr>
          <w:rFonts w:eastAsiaTheme="minorHAnsi"/>
          <w:color w:val="000000"/>
          <w:sz w:val="22"/>
          <w:szCs w:val="22"/>
          <w:lang w:eastAsia="en-US"/>
        </w:rPr>
        <w:t>ОПФР по Санкт-Петербургу и Ленинградской области</w:t>
      </w:r>
    </w:p>
    <w:p w:rsidR="00F26FA7" w:rsidRDefault="00F26FA7"/>
    <w:sectPr w:rsidR="00F26FA7" w:rsidSect="00F2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75DC"/>
    <w:rsid w:val="005A75DC"/>
    <w:rsid w:val="00F2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2022-04-29T05:01:00Z</dcterms:created>
  <dcterms:modified xsi:type="dcterms:W3CDTF">2022-04-29T05:03:00Z</dcterms:modified>
</cp:coreProperties>
</file>