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B0" w:rsidRDefault="004E13B0" w:rsidP="004E13B0">
      <w:pPr>
        <w:shd w:val="clear" w:color="auto" w:fill="FFFFFF"/>
        <w:spacing w:after="0" w:line="324" w:lineRule="atLeast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E13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Статья 159.1 УК РФ</w:t>
      </w:r>
    </w:p>
    <w:p w:rsidR="004E13B0" w:rsidRDefault="004E13B0" w:rsidP="004E13B0">
      <w:pPr>
        <w:shd w:val="clear" w:color="auto" w:fill="FFFFFF"/>
        <w:spacing w:after="0" w:line="324" w:lineRule="atLeast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E13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Мошенничество в сфере кредитования</w:t>
      </w:r>
      <w:bookmarkStart w:id="0" w:name="dst1215"/>
      <w:bookmarkEnd w:id="0"/>
    </w:p>
    <w:p w:rsidR="004E13B0" w:rsidRDefault="004E13B0" w:rsidP="004E13B0">
      <w:pPr>
        <w:shd w:val="clear" w:color="auto" w:fill="FFFFFF"/>
        <w:spacing w:after="0" w:line="324" w:lineRule="atLeast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4E13B0" w:rsidRPr="004E13B0" w:rsidRDefault="004E13B0" w:rsidP="004E13B0">
      <w:pPr>
        <w:shd w:val="clear" w:color="auto" w:fill="FFFFFF"/>
        <w:spacing w:after="0" w:line="324" w:lineRule="atLeast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E13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Мошенничество в сфере кредитования, то есть хищение денежных средств </w:t>
      </w:r>
      <w:hyperlink r:id="rId4" w:anchor="dst100036" w:history="1">
        <w:r w:rsidRPr="004E13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заемщиком</w:t>
        </w:r>
      </w:hyperlink>
      <w:r w:rsidRPr="004E13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путем представления </w:t>
      </w:r>
      <w:hyperlink r:id="rId5" w:anchor="dst100037" w:history="1">
        <w:r w:rsidRPr="004E13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банку</w:t>
        </w:r>
      </w:hyperlink>
      <w:r w:rsidRPr="004E1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иному кредитору заведомо ложных и (или) недостоверных </w:t>
      </w:r>
      <w:hyperlink r:id="rId6" w:anchor="dst100038" w:history="1">
        <w:r w:rsidRPr="004E13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сведений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Данное преступление, как и преступления, предусмотренные в ст. ст. 159.2, 159.3, 159.4, 159.5, 159.6, является специальным видом мошенничества. Его особенность состоит в том, что оно осуществляется в сфере кредитования. 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Предметом преступления могут быть деньги и иное имущество.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 Разновидностью договора займа является кредитный договор (ст. 819 ГК РФ) и договор о товарном кредите (ст. 822 ГК РФ).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 Договор товарного кредита предусматривает обязанность одной стороны предоставить другой стороне вещи, 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еделенные родовыми признаками. 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 При совершении рассматриваемого преступления заемщик предоставляет кредитору заведомо ложные сведения о своем имущественном положении (например, фальсифицированный баланс организации, фальшивую справку о доходах или заработной плате), которые служат основанием для выдачи кредита либо недостоверные сведения. Под </w:t>
      </w:r>
      <w:proofErr w:type="gramStart"/>
      <w:r w:rsidRPr="004E13B0">
        <w:rPr>
          <w:rFonts w:ascii="Times New Roman" w:hAnsi="Times New Roman" w:cs="Times New Roman"/>
          <w:color w:val="000000"/>
          <w:sz w:val="28"/>
          <w:szCs w:val="28"/>
        </w:rPr>
        <w:t>последними</w:t>
      </w:r>
      <w:proofErr w:type="gramEnd"/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понимать сознательное предоставление сведений, которые соответствовали фактическим данным, но в силу определенных условий утратили достоверность (например, данные о доходах или заработной плате, 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сте работы за прошлый период). 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Субъективная сторона преступления характеризуется умыслом. Лицо осознает, что предоставляет кредитору ложные или недостоверные сведения о своем имущественном положении или иные сведения, учитываемые при выделении кредита, в целях получения кредита и желает получить кредит без намерения возвратить его. 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Субъектом преступления является физическое лицо, достигшее 16 лет, выступающее по договору займа в качестве заемщика. Им не могут быть родственники, близкие заемщику лица или лица, находящиеся с ним в договорных отношениях. </w:t>
      </w:r>
      <w:proofErr w:type="gramStart"/>
      <w:r w:rsidRPr="004E13B0">
        <w:rPr>
          <w:rFonts w:ascii="Times New Roman" w:hAnsi="Times New Roman" w:cs="Times New Roman"/>
          <w:color w:val="000000"/>
          <w:sz w:val="28"/>
          <w:szCs w:val="28"/>
        </w:rPr>
        <w:t>Потерпевшим от преступления может выступать любая организация или лицо, заключившие договор займа в качестве кредитора (орган государственной власти, банковская, иная кредитная организация, организация, не являющаяся кредитной - предприятие, учреждение, предприниматель,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частное лицо). </w:t>
      </w:r>
      <w:proofErr w:type="gramEnd"/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 В статье предусмотрены квалифицированные признаки состава: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 1) деяние, совершенное группой лиц по предварительному сговору (</w:t>
      </w:r>
      <w:proofErr w:type="gramStart"/>
      <w:r w:rsidRPr="004E13B0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. 2); 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 xml:space="preserve">2) с использованием служебного положения, а равно в крупном размере (ч. 3); 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>3) совершенные организованной группой или в особо крупном размере (ч. 4).</w:t>
      </w:r>
    </w:p>
    <w:p w:rsid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t>Как следует из примечания к ст. 159.1, крупным размером специального мошенничества признается стоимость имущества, превышающая 1 млн. 500 тыс. руб., а особо крупным - 6 млн. руб.</w:t>
      </w:r>
    </w:p>
    <w:p w:rsidR="00B11CCE" w:rsidRDefault="004E13B0" w:rsidP="00B11CC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1CCE">
        <w:rPr>
          <w:rFonts w:ascii="Times New Roman" w:hAnsi="Times New Roman" w:cs="Times New Roman"/>
          <w:i/>
          <w:sz w:val="28"/>
          <w:szCs w:val="28"/>
        </w:rPr>
        <w:t xml:space="preserve">Подготовлено  </w:t>
      </w:r>
      <w:proofErr w:type="spellStart"/>
      <w:r w:rsidR="00B11CCE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="00B11CCE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 2020 год. </w:t>
      </w:r>
    </w:p>
    <w:p w:rsidR="002F60AC" w:rsidRPr="004E13B0" w:rsidRDefault="004E13B0" w:rsidP="004E13B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13B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F60AC" w:rsidRPr="004E13B0" w:rsidSect="00A0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3B0"/>
    <w:rsid w:val="0015566E"/>
    <w:rsid w:val="004E13B0"/>
    <w:rsid w:val="00A061B7"/>
    <w:rsid w:val="00A76CFF"/>
    <w:rsid w:val="00AA6B19"/>
    <w:rsid w:val="00B1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B7"/>
  </w:style>
  <w:style w:type="paragraph" w:styleId="1">
    <w:name w:val="heading 1"/>
    <w:basedOn w:val="a"/>
    <w:link w:val="10"/>
    <w:uiPriority w:val="9"/>
    <w:qFormat/>
    <w:rsid w:val="004E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E13B0"/>
  </w:style>
  <w:style w:type="character" w:customStyle="1" w:styleId="hl">
    <w:name w:val="hl"/>
    <w:basedOn w:val="a0"/>
    <w:rsid w:val="004E13B0"/>
  </w:style>
  <w:style w:type="character" w:styleId="a3">
    <w:name w:val="Hyperlink"/>
    <w:basedOn w:val="a0"/>
    <w:uiPriority w:val="99"/>
    <w:semiHidden/>
    <w:unhideWhenUsed/>
    <w:rsid w:val="004E13B0"/>
    <w:rPr>
      <w:color w:val="0000FF"/>
      <w:u w:val="single"/>
    </w:rPr>
  </w:style>
  <w:style w:type="character" w:customStyle="1" w:styleId="nobr">
    <w:name w:val="nobr"/>
    <w:basedOn w:val="a0"/>
    <w:rsid w:val="004E1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3918/" TargetMode="External"/><Relationship Id="rId5" Type="http://schemas.openxmlformats.org/officeDocument/2006/relationships/hyperlink" Target="http://www.consultant.ru/document/cons_doc_LAW_283918/" TargetMode="External"/><Relationship Id="rId4" Type="http://schemas.openxmlformats.org/officeDocument/2006/relationships/hyperlink" Target="http://www.consultant.ru/document/cons_doc_LAW_2839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2020-04-09T07:20:00Z</dcterms:created>
  <dcterms:modified xsi:type="dcterms:W3CDTF">2020-04-09T07:27:00Z</dcterms:modified>
</cp:coreProperties>
</file>