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B" w:rsidRPr="00072639" w:rsidRDefault="00B84E3B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Приложение № 1</w:t>
      </w:r>
      <w:r w:rsidR="00072639" w:rsidRPr="00072639">
        <w:rPr>
          <w:rFonts w:ascii="Times New Roman" w:hAnsi="Times New Roman" w:cs="Times New Roman"/>
          <w:sz w:val="24"/>
          <w:szCs w:val="24"/>
        </w:rPr>
        <w:t>0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64" w:rsidRPr="00072639" w:rsidRDefault="008F5364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Утвержден</w:t>
      </w:r>
    </w:p>
    <w:p w:rsidR="008F5364" w:rsidRPr="00072639" w:rsidRDefault="008F5364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8F5364" w:rsidRDefault="00B84E3B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80A16" w:rsidRDefault="00080A16" w:rsidP="00080A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072639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080A16" w:rsidRDefault="00080A16" w:rsidP="00080A1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80A16" w:rsidRPr="00072639" w:rsidRDefault="00080A16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на 2017 год»</w:t>
      </w:r>
    </w:p>
    <w:p w:rsidR="008F5364" w:rsidRPr="00072639" w:rsidRDefault="00AE61C2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</w:t>
      </w:r>
      <w:r w:rsidR="00B84E3B" w:rsidRPr="00072639">
        <w:rPr>
          <w:rFonts w:ascii="Times New Roman" w:hAnsi="Times New Roman" w:cs="Times New Roman"/>
          <w:sz w:val="24"/>
          <w:szCs w:val="24"/>
        </w:rPr>
        <w:t>.12.201</w:t>
      </w:r>
      <w:r w:rsidR="00B03B76">
        <w:rPr>
          <w:rFonts w:ascii="Times New Roman" w:hAnsi="Times New Roman" w:cs="Times New Roman"/>
          <w:sz w:val="24"/>
          <w:szCs w:val="24"/>
        </w:rPr>
        <w:t>6</w:t>
      </w:r>
      <w:r w:rsidR="00B84E3B" w:rsidRPr="00072639">
        <w:rPr>
          <w:rFonts w:ascii="Times New Roman" w:hAnsi="Times New Roman" w:cs="Times New Roman"/>
          <w:sz w:val="24"/>
          <w:szCs w:val="24"/>
        </w:rPr>
        <w:t>г.  №</w:t>
      </w:r>
      <w:r w:rsidR="0060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4E3B" w:rsidRPr="00072639" w:rsidRDefault="00B84E3B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в  соответствии с  решением о  бюджете 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07263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 xml:space="preserve">числения средств на </w:t>
      </w:r>
      <w:r w:rsidRPr="00072639">
        <w:rPr>
          <w:rFonts w:ascii="Times New Roman" w:hAnsi="Times New Roman" w:cs="Times New Roman"/>
          <w:sz w:val="24"/>
          <w:szCs w:val="24"/>
        </w:rPr>
        <w:lastRenderedPageBreak/>
        <w:t>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3.4.В целях осуществления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07263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072639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p w:rsidR="000D4010" w:rsidRPr="00072639" w:rsidRDefault="00080A16">
      <w:pPr>
        <w:rPr>
          <w:rFonts w:ascii="Times New Roman" w:hAnsi="Times New Roman" w:cs="Times New Roman"/>
          <w:sz w:val="24"/>
          <w:szCs w:val="24"/>
        </w:rPr>
      </w:pPr>
    </w:p>
    <w:sectPr w:rsidR="000D4010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7A"/>
    <w:rsid w:val="00030376"/>
    <w:rsid w:val="00072639"/>
    <w:rsid w:val="00073FE6"/>
    <w:rsid w:val="00074C40"/>
    <w:rsid w:val="00080A16"/>
    <w:rsid w:val="000B4FEF"/>
    <w:rsid w:val="002E30A6"/>
    <w:rsid w:val="00364B09"/>
    <w:rsid w:val="00390873"/>
    <w:rsid w:val="003E4989"/>
    <w:rsid w:val="003F4B10"/>
    <w:rsid w:val="005E7C86"/>
    <w:rsid w:val="006000EA"/>
    <w:rsid w:val="006D3FF9"/>
    <w:rsid w:val="007819C0"/>
    <w:rsid w:val="008F5364"/>
    <w:rsid w:val="009A7E6F"/>
    <w:rsid w:val="00A3398B"/>
    <w:rsid w:val="00A62457"/>
    <w:rsid w:val="00AB5313"/>
    <w:rsid w:val="00AE61C2"/>
    <w:rsid w:val="00B03B76"/>
    <w:rsid w:val="00B84E3B"/>
    <w:rsid w:val="00BF685D"/>
    <w:rsid w:val="00C774B3"/>
    <w:rsid w:val="00D71D70"/>
    <w:rsid w:val="00E16391"/>
    <w:rsid w:val="00F616A9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EE2C3-C990-4789-A1F6-C6BCD70C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ГлБух</cp:lastModifiedBy>
  <cp:revision>10</cp:revision>
  <cp:lastPrinted>2016-11-10T18:02:00Z</cp:lastPrinted>
  <dcterms:created xsi:type="dcterms:W3CDTF">2014-12-21T13:45:00Z</dcterms:created>
  <dcterms:modified xsi:type="dcterms:W3CDTF">2016-11-10T18:02:00Z</dcterms:modified>
</cp:coreProperties>
</file>